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云南省工艺美术专业人员职称评价标准条件</w:t>
      </w:r>
    </w:p>
    <w:p>
      <w:pPr>
        <w:spacing w:line="600" w:lineRule="exact"/>
        <w:jc w:val="center"/>
        <w:rPr>
          <w:rFonts w:ascii="方正小标宋简体" w:hAnsi="方正小标宋简体" w:eastAsia="方正小标宋简体" w:cs="方正小标宋简体"/>
          <w:sz w:val="44"/>
          <w:szCs w:val="44"/>
        </w:rPr>
      </w:pPr>
    </w:p>
    <w:p>
      <w:pPr>
        <w:spacing w:line="34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pPr>
        <w:spacing w:line="340" w:lineRule="exact"/>
        <w:jc w:val="center"/>
        <w:rPr>
          <w:rFonts w:ascii="仿宋_GB2312" w:hAnsi="仿宋_GB2312" w:eastAsia="仿宋_GB2312" w:cs="仿宋_GB2312"/>
          <w:sz w:val="32"/>
          <w:szCs w:val="32"/>
        </w:rPr>
      </w:pPr>
    </w:p>
    <w:p>
      <w:pPr>
        <w:numPr>
          <w:ilvl w:val="0"/>
          <w:numId w:val="1"/>
        </w:numPr>
        <w:spacing w:line="600" w:lineRule="exact"/>
        <w:jc w:val="center"/>
        <w:rPr>
          <w:rFonts w:ascii="黑体" w:hAnsi="黑体" w:eastAsia="黑体" w:cs="黑体"/>
          <w:sz w:val="32"/>
          <w:szCs w:val="32"/>
        </w:rPr>
      </w:pPr>
      <w:r>
        <w:rPr>
          <w:rFonts w:hint="eastAsia" w:ascii="黑体" w:hAnsi="黑体" w:eastAsia="黑体" w:cs="黑体"/>
          <w:sz w:val="32"/>
          <w:szCs w:val="32"/>
        </w:rPr>
        <w:t xml:space="preserve"> 总则</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第一条</w:t>
      </w:r>
      <w:r>
        <w:rPr>
          <w:rFonts w:hint="eastAsia" w:eastAsia="方正仿宋_GBK" w:cs="方正仿宋_GBK"/>
          <w:sz w:val="32"/>
          <w:szCs w:val="32"/>
        </w:rPr>
        <w:t>为进一步深化我省工艺美术领域职称制度改革，客观评价工艺美术专业人员的能力水平和业绩贡献，促进我省工艺美术专业人员队伍建设和工艺美术事业发展，根据《关于深化职称制度改革的实施意见》（云办发〔2017〕29号）、《人力资源社会保障部</w:t>
      </w:r>
      <w:r>
        <w:rPr>
          <w:rFonts w:hint="eastAsia" w:eastAsia="方正仿宋_GBK" w:cs="方正仿宋_GBK"/>
          <w:sz w:val="32"/>
          <w:szCs w:val="32"/>
          <w:lang w:val="en-US" w:eastAsia="zh-CN"/>
        </w:rPr>
        <w:t xml:space="preserve"> </w:t>
      </w:r>
      <w:r>
        <w:rPr>
          <w:rFonts w:hint="eastAsia" w:eastAsia="方正仿宋_GBK" w:cs="方正仿宋_GBK"/>
          <w:sz w:val="32"/>
          <w:szCs w:val="32"/>
        </w:rPr>
        <w:t>工业和信息化部关于深化工艺美术专业人员职称制度改革的指导意见》（人社部发〔2021〕15号）等文件精神，结合我省实际，制定本职称评价标准条件（以下简称《标准条件》）。</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 xml:space="preserve">第二条 </w:t>
      </w:r>
      <w:r>
        <w:rPr>
          <w:rFonts w:hint="eastAsia" w:eastAsia="方正仿宋_GBK" w:cs="方正仿宋_GBK"/>
          <w:sz w:val="32"/>
          <w:szCs w:val="32"/>
        </w:rPr>
        <w:t>工艺美术专业人员职称设置初级、中级、高级三个级别，其中初级职称分为员级和助理级，高级职称分为副高级和正高级，名称依次为：工艺美术员（员级）、助理工艺美术师（助理级）、工艺美术师（中级）、高级工艺美术师（副高级）、正高级工艺美术师（正高级）。</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第三条</w:t>
      </w:r>
      <w:r>
        <w:rPr>
          <w:rFonts w:hint="eastAsia" w:eastAsia="方正仿宋_GBK" w:cs="方正仿宋_GBK"/>
          <w:sz w:val="32"/>
          <w:szCs w:val="32"/>
        </w:rPr>
        <w:t>按本《标准条件》规定，经评审通过获得相应专业技术职称资格者，表明其已具备相应级别的专业技术水平和业务工作能力，用人单位可根据岗位设置情况和实际工作需要，聘任到相应的专业技术岗位。</w:t>
      </w:r>
    </w:p>
    <w:p>
      <w:pPr>
        <w:spacing w:line="600" w:lineRule="exact"/>
        <w:ind w:firstLine="640" w:firstLineChars="200"/>
        <w:rPr>
          <w:rFonts w:eastAsia="方正仿宋_GBK" w:cs="方正仿宋_GBK"/>
          <w:sz w:val="32"/>
          <w:szCs w:val="32"/>
        </w:rPr>
      </w:pPr>
      <w:r>
        <w:rPr>
          <w:rFonts w:hint="eastAsia" w:eastAsia="方正楷体_GBK" w:cs="方正楷体_GBK"/>
          <w:sz w:val="32"/>
          <w:szCs w:val="32"/>
        </w:rPr>
        <w:t>第四条</w:t>
      </w:r>
      <w:r>
        <w:rPr>
          <w:rFonts w:hint="eastAsia" w:eastAsia="方正仿宋_GBK" w:cs="方正仿宋_GBK"/>
          <w:sz w:val="32"/>
          <w:szCs w:val="32"/>
        </w:rPr>
        <w:t>全面实行岗位管理、工艺美术专业人员技术水平与岗位职责密切相关的事业单位，一般应在岗位结构比例内开展职称评审，聘用具有相应职称的工艺美术专业人员到相应岗位。不实行岗位管理的企业、个人工作室，可根据工作需要，坚持以用为本，择优聘任具有相应职称的专业技术人员从事相应岗位工作。</w:t>
      </w:r>
    </w:p>
    <w:p>
      <w:pPr>
        <w:spacing w:line="600" w:lineRule="exact"/>
        <w:jc w:val="center"/>
        <w:rPr>
          <w:rFonts w:ascii="仿宋_GB2312" w:hAnsi="仿宋_GB2312" w:eastAsia="仿宋_GB2312" w:cs="仿宋_GB2312"/>
          <w:spacing w:val="4"/>
          <w:sz w:val="32"/>
          <w:szCs w:val="32"/>
        </w:rPr>
      </w:pPr>
      <w:r>
        <w:rPr>
          <w:rFonts w:hint="eastAsia" w:ascii="黑体" w:hAnsi="黑体" w:eastAsia="黑体" w:cs="黑体"/>
          <w:sz w:val="32"/>
          <w:szCs w:val="32"/>
        </w:rPr>
        <w:t>第二章  适用范围</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第五条</w:t>
      </w:r>
      <w:r>
        <w:rPr>
          <w:rFonts w:hint="eastAsia" w:eastAsia="方正仿宋_GBK" w:cs="方正仿宋_GBK"/>
          <w:sz w:val="32"/>
          <w:szCs w:val="32"/>
        </w:rPr>
        <w:t>本《标准条件》适用于我省企业、事业单位、社会团体、个体经济组织以及自由职业者等，直接从事工艺美术专业技术工作，符合本专业职称申报评价标准条件的在职专业人员</w:t>
      </w:r>
      <w:r>
        <w:rPr>
          <w:rFonts w:eastAsia="方正仿宋_GBK" w:cs="方正仿宋_GBK"/>
          <w:sz w:val="32"/>
        </w:rPr>
        <w:t>和在</w:t>
      </w:r>
      <w:r>
        <w:rPr>
          <w:rFonts w:hint="eastAsia" w:eastAsia="方正仿宋_GBK" w:cs="方正仿宋_GBK"/>
          <w:sz w:val="32"/>
          <w:szCs w:val="32"/>
        </w:rPr>
        <w:t>工艺美术</w:t>
      </w:r>
      <w:r>
        <w:rPr>
          <w:rFonts w:eastAsia="方正仿宋_GBK" w:cs="方正仿宋_GBK"/>
          <w:sz w:val="32"/>
        </w:rPr>
        <w:t>领域生产一线岗位从事相关</w:t>
      </w:r>
      <w:r>
        <w:rPr>
          <w:rFonts w:hint="eastAsia" w:eastAsia="方正仿宋_GBK" w:cs="方正仿宋_GBK"/>
          <w:sz w:val="32"/>
          <w:szCs w:val="32"/>
        </w:rPr>
        <w:t>工艺美术</w:t>
      </w:r>
      <w:r>
        <w:rPr>
          <w:rFonts w:eastAsia="方正仿宋_GBK" w:cs="方正仿宋_GBK"/>
          <w:sz w:val="32"/>
        </w:rPr>
        <w:t>工作、具有高级工以上职业资格或职业技能等级、符合</w:t>
      </w:r>
      <w:r>
        <w:rPr>
          <w:rFonts w:hint="eastAsia" w:eastAsia="方正仿宋_GBK" w:cs="方正仿宋_GBK"/>
          <w:sz w:val="32"/>
          <w:szCs w:val="32"/>
        </w:rPr>
        <w:t>工艺美术专业人员</w:t>
      </w:r>
      <w:r>
        <w:rPr>
          <w:rFonts w:eastAsia="方正仿宋_GBK" w:cs="方正仿宋_GBK"/>
          <w:sz w:val="32"/>
        </w:rPr>
        <w:t>职称评价基本标准条件的在职高技能人才。</w:t>
      </w:r>
      <w:r>
        <w:rPr>
          <w:rFonts w:hint="eastAsia" w:eastAsia="方正仿宋_GBK" w:cs="方正仿宋_GBK"/>
          <w:sz w:val="32"/>
          <w:szCs w:val="32"/>
        </w:rPr>
        <w:t>离退休人员、公务员不得申报参加职称评审。</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 xml:space="preserve">第六条 </w:t>
      </w:r>
      <w:r>
        <w:rPr>
          <w:rFonts w:hint="eastAsia" w:eastAsia="方正仿宋_GBK" w:cs="方正仿宋_GBK"/>
          <w:sz w:val="32"/>
          <w:szCs w:val="32"/>
        </w:rPr>
        <w:t>本《标准条件》的申报评审专业为工艺美术制作、工艺美术研究、工艺美术设计等领域的工艺美术专业人员。工艺美术包括雕塑工艺（含砚刻）、金属工艺、漆器工艺、家具工艺、花画工艺、剪纸工艺、编织工艺、结绣工艺、织毯工艺、印染工艺、珠宝首饰工艺、陶瓷工艺、烟花爆竹工艺及其他民族工艺等。</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评审专业根据经济社会发展情况适时调整。</w:t>
      </w:r>
    </w:p>
    <w:p>
      <w:pPr>
        <w:spacing w:line="600" w:lineRule="exact"/>
        <w:jc w:val="center"/>
        <w:rPr>
          <w:rFonts w:ascii="仿宋_GB2312" w:hAnsi="仿宋_GB2312" w:eastAsia="仿宋_GB2312" w:cs="仿宋_GB2312"/>
          <w:spacing w:val="4"/>
          <w:sz w:val="32"/>
          <w:szCs w:val="32"/>
        </w:rPr>
      </w:pPr>
      <w:r>
        <w:rPr>
          <w:rFonts w:hint="eastAsia" w:ascii="黑体" w:hAnsi="黑体" w:eastAsia="黑体" w:cs="黑体"/>
          <w:sz w:val="32"/>
          <w:szCs w:val="32"/>
        </w:rPr>
        <w:t>第三章  申报条件</w:t>
      </w:r>
    </w:p>
    <w:p>
      <w:pPr>
        <w:spacing w:line="600" w:lineRule="exact"/>
        <w:ind w:firstLine="640" w:firstLineChars="200"/>
        <w:rPr>
          <w:rFonts w:eastAsia="方正仿宋_GBK" w:cs="方正仿宋_GBK"/>
          <w:sz w:val="32"/>
          <w:szCs w:val="32"/>
        </w:rPr>
      </w:pPr>
      <w:r>
        <w:rPr>
          <w:rFonts w:hint="eastAsia" w:ascii="方正楷体_GBK" w:hAnsi="方正楷体_GBK" w:eastAsia="方正楷体_GBK" w:cs="方正楷体_GBK"/>
          <w:bCs/>
          <w:sz w:val="32"/>
          <w:szCs w:val="32"/>
        </w:rPr>
        <w:t xml:space="preserve">第七条 </w:t>
      </w:r>
      <w:r>
        <w:rPr>
          <w:rFonts w:hint="eastAsia" w:eastAsia="方正仿宋_GBK" w:cs="方正仿宋_GBK"/>
          <w:sz w:val="32"/>
          <w:szCs w:val="32"/>
        </w:rPr>
        <w:t>申报工艺美术专业技术职称，应同时具备下列基本条件：</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（一）拥护中国共产党的领导，遵守中华人民共和国宪法和法律法规。</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（二）具有良好的职业道德和敬业精神，作风正派，严格遵守行业职业操守和从业规范。</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（三）具有良好的社会责任，崇尚科学精神，热爱本职工作，认真履行岗位职责。</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（四）参加继续教育情况符合国家和我省相关规定，并达到本行业要求。</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（五）持续参加行业组织开展的工艺美术公共文化和社会教育等服务，取得良好的社会效应和行业认可。</w:t>
      </w:r>
    </w:p>
    <w:p>
      <w:pPr>
        <w:ind w:firstLine="640"/>
        <w:rPr>
          <w:rFonts w:eastAsia="方正仿宋_GBK" w:cs="方正仿宋_GBK"/>
          <w:bCs/>
          <w:sz w:val="32"/>
          <w:szCs w:val="32"/>
        </w:rPr>
      </w:pPr>
      <w:r>
        <w:rPr>
          <w:rFonts w:hint="eastAsia" w:eastAsia="方正楷体_GBK" w:cs="方正楷体_GBK"/>
          <w:sz w:val="32"/>
          <w:szCs w:val="32"/>
        </w:rPr>
        <w:t>第八条</w:t>
      </w:r>
      <w:r>
        <w:rPr>
          <w:rFonts w:hint="eastAsia" w:eastAsia="方正仿宋_GBK" w:cs="方正仿宋_GBK"/>
          <w:sz w:val="32"/>
          <w:szCs w:val="32"/>
        </w:rPr>
        <w:t xml:space="preserve">  申报工艺美术专业技术职称，应具备下列学历和资历条件：</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 xml:space="preserve">（一）申报工艺美术员，应具备下列条件之一： </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1.大学专科毕业或技工院校高级工班毕业，专职从事工艺美术相关工作1年以上。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2.中专毕业或技工院校中级工班毕业，专职从事工艺美术相关工作2年以上。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3.在省级以上工艺美术大师工作室或高级工艺美术师工作室从事专业工作3年以上，经考察合格。</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4.专职从事工艺美术相关工作5年以上。</w:t>
      </w:r>
    </w:p>
    <w:p>
      <w:pPr>
        <w:spacing w:line="600" w:lineRule="exact"/>
        <w:ind w:firstLine="640" w:firstLineChars="200"/>
        <w:rPr>
          <w:rFonts w:ascii="仿宋_GB2312" w:hAnsi="仿宋_GB2312" w:eastAsia="仿宋_GB2312" w:cs="仿宋_GB2312"/>
          <w:spacing w:val="4"/>
          <w:sz w:val="32"/>
          <w:szCs w:val="32"/>
        </w:rPr>
      </w:pPr>
      <w:r>
        <w:rPr>
          <w:rFonts w:hint="eastAsia" w:eastAsia="方正仿宋_GBK" w:cs="方正仿宋_GBK"/>
          <w:sz w:val="32"/>
          <w:szCs w:val="32"/>
        </w:rPr>
        <w:t>（二）申报助理工艺美术师，应具备下列条件之一：</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1.具备硕士学位或第二学士学位并经考察合格。</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2.大学本科毕业或技工院校预备技师（技师）班毕业，专职从事工艺美术相关工作1年以上。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3.大学专科毕业或技工院校高级工班毕业，专职从事工艺美术相关工作2年以上。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4.中专毕业或技工院校中级工班毕业，专职从事工艺美术相关工作4年以上。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5.中专（不含）以下学历，取得工艺美术员职称后，从事工艺美术相关工作满5年；或取得工艺美术员职称后，在省级以上工艺美术大师或高级工艺美术师工作室从事专业工作满4年，且独立完成3件以上具有一定水平的作品。</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6.专职从事工艺美术相关工作10年以上。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7.取得高级工职业资格或职业技能等级后，从事工艺美术相关工作满2年。</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（三）申报工艺美术师，应具备下列条件之一:</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1.具备博士学位。</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2.取得硕士学位或第二学士学位，取得助理工艺美术师职称后，从事工艺美术相关工作满2年。</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3.取得大学本科学位、大专学历或技工院校预备技师（技师）班毕业、技工院校高级工班毕业，取得助理工艺美术师职称后，从事工艺美术相关工作满4年。</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4.取得助理工艺美术师职称后，从事工艺美术相关工作满5年。</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5.从事工艺美术相关工作满15年。</w:t>
      </w:r>
    </w:p>
    <w:p>
      <w:pPr>
        <w:spacing w:line="600" w:lineRule="exact"/>
        <w:rPr>
          <w:rFonts w:eastAsia="方正仿宋_GBK" w:cs="方正仿宋_GBK"/>
          <w:sz w:val="32"/>
          <w:szCs w:val="32"/>
        </w:rPr>
      </w:pPr>
      <w:r>
        <w:rPr>
          <w:rFonts w:hint="eastAsia" w:eastAsia="方正仿宋_GBK" w:cs="方正仿宋_GBK"/>
          <w:sz w:val="32"/>
          <w:szCs w:val="32"/>
        </w:rPr>
        <w:t xml:space="preserve">    6.取得技师职业资格或职业技能等级后，从事工艺美术相关工作满3年。</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（四）申报高级工艺美术师，应具备下列条件之一:</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1.具备博士学位，取得工艺美术师职称后，从事工艺美术相关工作满2年。</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2.具备硕士学位或第二学士学位，或大学本科学历或学士学位或</w:t>
      </w:r>
      <w:r>
        <w:rPr>
          <w:rFonts w:hint="eastAsia" w:ascii="Times New Roman" w:hAnsi="Times New Roman" w:eastAsia="方正仿宋_GBK" w:cs="方正仿宋_GBK"/>
          <w:sz w:val="32"/>
          <w:szCs w:val="32"/>
        </w:rPr>
        <w:t>技工院校预备技师（技师）班毕业</w:t>
      </w:r>
      <w:r>
        <w:rPr>
          <w:rFonts w:hint="eastAsia" w:ascii="Times New Roman" w:hAnsi="Times New Roman" w:eastAsia="方正仿宋_GBK" w:cs="方正仿宋_GBK"/>
          <w:kern w:val="2"/>
          <w:sz w:val="32"/>
          <w:szCs w:val="32"/>
        </w:rPr>
        <w:t>，或大学专科学历或</w:t>
      </w:r>
      <w:r>
        <w:rPr>
          <w:rFonts w:hint="eastAsia" w:ascii="Times New Roman" w:hAnsi="Times New Roman" w:eastAsia="方正仿宋_GBK" w:cs="方正仿宋_GBK"/>
          <w:sz w:val="32"/>
          <w:szCs w:val="32"/>
        </w:rPr>
        <w:t>技工院校高级工班毕业</w:t>
      </w:r>
      <w:r>
        <w:rPr>
          <w:rFonts w:hint="eastAsia" w:ascii="Times New Roman" w:hAnsi="Times New Roman" w:eastAsia="方正仿宋_GBK" w:cs="方正仿宋_GBK"/>
          <w:kern w:val="2"/>
          <w:sz w:val="32"/>
          <w:szCs w:val="32"/>
        </w:rPr>
        <w:t>，取得工艺美术师职称后，从事工艺美术相关工作满5年。</w:t>
      </w:r>
    </w:p>
    <w:p>
      <w:pPr>
        <w:pStyle w:val="6"/>
        <w:shd w:val="clear" w:color="auto" w:fill="FFFFFF"/>
        <w:spacing w:before="0" w:beforeAutospacing="0" w:after="0" w:afterAutospacing="0" w:line="360" w:lineRule="atLeast"/>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3.取得</w:t>
      </w:r>
      <w:r>
        <w:rPr>
          <w:rFonts w:hint="eastAsia" w:ascii="Times New Roman" w:hAnsi="Times New Roman" w:eastAsia="方正仿宋_GBK" w:cs="方正仿宋_GBK"/>
          <w:sz w:val="32"/>
          <w:szCs w:val="32"/>
        </w:rPr>
        <w:t>高级技师职业资格或职业技能等级后，从事工艺美术相关工作满4年。</w:t>
      </w:r>
    </w:p>
    <w:p>
      <w:pPr>
        <w:ind w:firstLine="640" w:firstLineChars="200"/>
        <w:rPr>
          <w:rFonts w:eastAsia="方正仿宋_GBK" w:cs="方正仿宋_GBK"/>
          <w:sz w:val="32"/>
          <w:szCs w:val="32"/>
        </w:rPr>
      </w:pPr>
      <w:r>
        <w:rPr>
          <w:rFonts w:hint="eastAsia" w:eastAsia="方正仿宋_GBK" w:cs="方正仿宋_GBK"/>
          <w:sz w:val="32"/>
          <w:szCs w:val="32"/>
        </w:rPr>
        <w:t>（五）申报正高级工艺美术师，应具备下列条件: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一般应具备大学本科以上学历或学士以上学位，</w:t>
      </w:r>
      <w:r>
        <w:rPr>
          <w:rFonts w:hint="eastAsia" w:ascii="Times New Roman" w:hAnsi="Times New Roman" w:eastAsia="方正仿宋_GBK" w:cs="方正仿宋_GBK"/>
          <w:sz w:val="32"/>
          <w:szCs w:val="32"/>
        </w:rPr>
        <w:t>或技工院校预备技师（技师）班毕业，</w:t>
      </w:r>
      <w:r>
        <w:rPr>
          <w:rFonts w:hint="eastAsia" w:ascii="Times New Roman" w:hAnsi="Times New Roman" w:eastAsia="方正仿宋_GBK" w:cs="方正仿宋_GBK"/>
          <w:kern w:val="2"/>
          <w:sz w:val="32"/>
          <w:szCs w:val="32"/>
        </w:rPr>
        <w:t>取得高级工艺美术师职称后，从事工艺美术相关工作满5年。</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第九条县（市、区）及以下单位、非公有制经济组织和社会组织申报人员的学历、资历条件，按我省有关规定执行。</w:t>
      </w:r>
    </w:p>
    <w:p>
      <w:pPr>
        <w:spacing w:line="600" w:lineRule="exact"/>
        <w:jc w:val="center"/>
        <w:rPr>
          <w:rFonts w:ascii="仿宋_GB2312" w:hAnsi="仿宋_GB2312" w:eastAsia="仿宋_GB2312" w:cs="仿宋_GB2312"/>
          <w:sz w:val="32"/>
          <w:szCs w:val="32"/>
        </w:rPr>
      </w:pPr>
      <w:r>
        <w:rPr>
          <w:rFonts w:hint="eastAsia" w:ascii="黑体" w:hAnsi="黑体" w:eastAsia="黑体" w:cs="黑体"/>
          <w:sz w:val="32"/>
          <w:szCs w:val="32"/>
        </w:rPr>
        <w:t>第四章  评审条件</w:t>
      </w:r>
    </w:p>
    <w:p>
      <w:pPr>
        <w:spacing w:line="600" w:lineRule="exact"/>
        <w:ind w:firstLine="640" w:firstLineChars="200"/>
        <w:rPr>
          <w:rFonts w:eastAsia="方正仿宋_GBK" w:cs="方正仿宋_GBK"/>
          <w:sz w:val="32"/>
          <w:szCs w:val="32"/>
        </w:rPr>
      </w:pPr>
      <w:r>
        <w:rPr>
          <w:rFonts w:hint="eastAsia" w:eastAsia="方正楷体_GBK" w:cs="方正楷体_GBK"/>
          <w:sz w:val="32"/>
          <w:szCs w:val="32"/>
        </w:rPr>
        <w:t>第十条</w:t>
      </w:r>
      <w:r>
        <w:rPr>
          <w:rFonts w:hint="eastAsia" w:eastAsia="方正仿宋_GBK" w:cs="方正仿宋_GBK"/>
          <w:sz w:val="32"/>
          <w:szCs w:val="32"/>
        </w:rPr>
        <w:t>工艺美术员评审条件：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（一）熟悉本专业的基础理论知识和专业技术知识。</w:t>
      </w:r>
    </w:p>
    <w:p>
      <w:pPr>
        <w:ind w:firstLine="640" w:firstLineChars="200"/>
        <w:rPr>
          <w:rFonts w:eastAsia="方正仿宋_GBK" w:cs="方正仿宋_GBK"/>
          <w:sz w:val="32"/>
          <w:szCs w:val="32"/>
        </w:rPr>
      </w:pPr>
      <w:r>
        <w:rPr>
          <w:rFonts w:hint="eastAsia" w:eastAsia="方正仿宋_GBK" w:cs="方正仿宋_GBK"/>
          <w:sz w:val="32"/>
          <w:szCs w:val="32"/>
        </w:rPr>
        <w:t>（二）具有完成辅助性专业工作的操作能力。</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第十一条助理工艺美术师评审条件：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（一）掌握本专业的基础理论知识和专业技术知识。</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（二）具有运用专业技艺知识独立完成一般性专业工作的实际能力，能处理本专业范围内一般性技艺难题。</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（三）具有指导工艺美术员工作的能力。</w:t>
      </w:r>
    </w:p>
    <w:p>
      <w:pPr>
        <w:ind w:firstLine="640" w:firstLineChars="200"/>
        <w:rPr>
          <w:rFonts w:ascii="仿宋_GB2312" w:hAnsi="仿宋_GB2312" w:eastAsia="仿宋_GB2312" w:cs="仿宋_GB2312"/>
          <w:spacing w:val="4"/>
          <w:sz w:val="32"/>
          <w:szCs w:val="32"/>
        </w:rPr>
      </w:pPr>
      <w:r>
        <w:rPr>
          <w:rFonts w:hint="eastAsia" w:eastAsia="方正楷体_GBK" w:cs="方正楷体_GBK"/>
          <w:sz w:val="32"/>
          <w:szCs w:val="32"/>
        </w:rPr>
        <w:t>第十二条</w:t>
      </w:r>
      <w:r>
        <w:rPr>
          <w:rFonts w:hint="eastAsia" w:eastAsia="方正仿宋_GBK" w:cs="方正仿宋_GBK"/>
          <w:sz w:val="32"/>
          <w:szCs w:val="32"/>
        </w:rPr>
        <w:t>工艺美术师评审条件：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（一）熟练掌握并能够灵活运用本专业基础理论知识和专业技术知识，熟悉本专业技术标准和规程，了解本专业新技术、新工艺、新设备、新材料的现状和发展趋势，有较高水平的代表作。</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（二）具有一定的工艺美术专业研究能力，能够独立撰写学术论文或研究报告。</w:t>
      </w:r>
    </w:p>
    <w:p>
      <w:pPr>
        <w:pStyle w:val="6"/>
        <w:shd w:val="clear" w:color="auto" w:fill="FFFFFF"/>
        <w:spacing w:before="0" w:beforeAutospacing="0" w:after="0" w:afterAutospacing="0" w:line="360" w:lineRule="atLeast"/>
        <w:ind w:firstLine="640" w:firstLineChars="200"/>
        <w:jc w:val="both"/>
        <w:rPr>
          <w:rFonts w:ascii="Times New Roman" w:hAnsi="Times New Roman" w:cs="Times New Roman"/>
          <w:color w:val="333333"/>
          <w:sz w:val="27"/>
          <w:szCs w:val="27"/>
        </w:rPr>
      </w:pPr>
      <w:r>
        <w:rPr>
          <w:rFonts w:hint="eastAsia" w:ascii="Times New Roman" w:hAnsi="Times New Roman" w:eastAsia="方正仿宋_GBK" w:cs="方正仿宋_GBK"/>
          <w:kern w:val="2"/>
          <w:sz w:val="32"/>
          <w:szCs w:val="32"/>
        </w:rPr>
        <w:t>（三）具有指导助理工艺美术师工作的能力。</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（四）取得助理工艺美术师职称后，业绩成果应具备下列条件之一：</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1.作为主创人员参与创作的作品中1件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被用于重要国内活动或省（部）级大型活动、赛事等场合；</w:t>
      </w:r>
      <w:r>
        <w:rPr>
          <w:rFonts w:hint="eastAsia" w:ascii="方正仿宋_GBK" w:hAnsi="方正仿宋_GBK" w:eastAsia="方正仿宋_GBK" w:cs="方正仿宋_GBK"/>
          <w:color w:val="000000"/>
          <w:kern w:val="2"/>
          <w:sz w:val="32"/>
          <w:szCs w:val="32"/>
          <w:shd w:val="clear" w:color="auto" w:fill="FFFFFF"/>
        </w:rPr>
        <w:t>被州（市）级专业艺术馆收藏</w:t>
      </w:r>
      <w:r>
        <w:rPr>
          <w:rFonts w:hint="eastAsia" w:ascii="Times New Roman" w:hAnsi="Times New Roman" w:eastAsia="方正仿宋_GBK" w:cs="方正仿宋_GBK"/>
          <w:kern w:val="2"/>
          <w:sz w:val="32"/>
          <w:szCs w:val="32"/>
        </w:rPr>
        <w:t>的作品1件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t>.获得</w:t>
      </w:r>
      <w:r>
        <w:rPr>
          <w:rFonts w:hint="eastAsia" w:ascii="方正仿宋_GBK" w:hAnsi="方正仿宋_GBK" w:eastAsia="方正仿宋_GBK" w:cs="方正仿宋_GBK"/>
          <w:color w:val="000000"/>
          <w:sz w:val="32"/>
          <w:szCs w:val="32"/>
          <w:shd w:val="clear" w:color="auto" w:fill="FFFFFF"/>
        </w:rPr>
        <w:t>中央国家机关评比达标表彰保留项目中，</w:t>
      </w:r>
      <w:r>
        <w:rPr>
          <w:rFonts w:hint="eastAsia" w:ascii="Times New Roman" w:hAnsi="Times New Roman" w:eastAsia="方正仿宋_GBK" w:cs="方正仿宋_GBK"/>
          <w:kern w:val="2"/>
          <w:sz w:val="32"/>
          <w:szCs w:val="32"/>
        </w:rPr>
        <w:t>工艺美术类全国二等奖1项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w:t>
      </w:r>
      <w:r>
        <w:rPr>
          <w:rFonts w:hint="eastAsia" w:ascii="方正仿宋_GBK" w:hAnsi="方正仿宋_GBK" w:eastAsia="方正仿宋_GBK" w:cs="方正仿宋_GBK"/>
          <w:color w:val="000000"/>
          <w:kern w:val="2"/>
          <w:sz w:val="32"/>
          <w:szCs w:val="32"/>
          <w:shd w:val="clear" w:color="auto" w:fill="FFFFFF"/>
        </w:rPr>
        <w:t>经省级人力资源社会保障部门和省级有关行业主管部门</w:t>
      </w:r>
      <w:r>
        <w:rPr>
          <w:rFonts w:hint="eastAsia" w:ascii="Times New Roman" w:hAnsi="Times New Roman" w:eastAsia="方正仿宋_GBK" w:cs="方正仿宋_GBK"/>
          <w:kern w:val="2"/>
          <w:sz w:val="32"/>
          <w:szCs w:val="32"/>
        </w:rPr>
        <w:t>批准的省级工艺美术类一等奖2项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，或二等奖3项以上。</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3.作为第一撰写人或作者，在公开发行的期刊、出版的书籍上发表1篇</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专业性学术论文、专业性研究报告、专业技艺创作总结报告等研究成果。</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4.作为主要参编者，参与完成1项以上行业技术团体或地方标准。</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5.在工作中用创新思维或方法解决了本专业疑难问题，形成了可复制、可推广的重要经验或做法，被作为典型经验在县（区）级政府或同级部门范围推广。</w:t>
      </w:r>
    </w:p>
    <w:p>
      <w:pPr>
        <w:spacing w:line="600" w:lineRule="exact"/>
        <w:ind w:firstLine="640" w:firstLineChars="200"/>
        <w:rPr>
          <w:rFonts w:eastAsia="方正仿宋_GBK" w:cs="方正仿宋_GBK"/>
          <w:sz w:val="32"/>
          <w:szCs w:val="32"/>
        </w:rPr>
      </w:pPr>
      <w:r>
        <w:rPr>
          <w:rFonts w:hint="eastAsia" w:eastAsia="方正楷体_GBK" w:cs="方正楷体_GBK"/>
          <w:sz w:val="32"/>
          <w:szCs w:val="32"/>
        </w:rPr>
        <w:t>第十三条</w:t>
      </w:r>
      <w:r>
        <w:rPr>
          <w:rFonts w:hint="eastAsia" w:eastAsia="方正仿宋_GBK" w:cs="方正仿宋_GBK"/>
          <w:sz w:val="32"/>
          <w:szCs w:val="32"/>
        </w:rPr>
        <w:t>高级工艺美术师评审条件：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（一）系统掌握专业理论知识和专业技术知识，熟悉运用本专业技术标准和规程，在相关领域取得重要成果，有高水平的代表作。</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（二）长期从事工艺美术发掘、传承、保护、管理、研究、创新、发展、人才培养工作，业绩突出，能够独立主持相关重大项目，取得较高经济效益或社会效益。</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（三）在指导、培养中青年工艺美术骨干人才方面发挥重要作用，能够指导工艺美术师或研究生的工作和学习。</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（四）取得工艺美术师职称后，业绩成果应具备下列条件之一：</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1.作为主创人员参与创作的作品1件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被用于重要国事活动或国际大型活动、赛事等场合；</w:t>
      </w:r>
      <w:r>
        <w:rPr>
          <w:rFonts w:hint="eastAsia" w:ascii="方正仿宋_GBK" w:hAnsi="方正仿宋_GBK" w:eastAsia="方正仿宋_GBK" w:cs="方正仿宋_GBK"/>
          <w:color w:val="000000"/>
          <w:kern w:val="2"/>
          <w:sz w:val="32"/>
          <w:szCs w:val="32"/>
          <w:shd w:val="clear" w:color="auto" w:fill="FFFFFF"/>
        </w:rPr>
        <w:t>被省（部）级及以上专业艺术馆收藏</w:t>
      </w:r>
      <w:r>
        <w:rPr>
          <w:rFonts w:hint="eastAsia" w:ascii="Times New Roman" w:hAnsi="Times New Roman" w:eastAsia="方正仿宋_GBK" w:cs="方正仿宋_GBK"/>
          <w:kern w:val="2"/>
          <w:sz w:val="32"/>
          <w:szCs w:val="32"/>
        </w:rPr>
        <w:t>的作品1件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2.获得中央国家机关评比达标表彰保留项目中，工艺美术类全国一等奖3项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；或经</w:t>
      </w:r>
      <w:r>
        <w:rPr>
          <w:rFonts w:hint="eastAsia" w:ascii="方正仿宋_GBK" w:hAnsi="方正仿宋_GBK" w:eastAsia="方正仿宋_GBK" w:cs="方正仿宋_GBK"/>
          <w:color w:val="000000"/>
          <w:kern w:val="2"/>
          <w:sz w:val="32"/>
          <w:szCs w:val="32"/>
          <w:shd w:val="clear" w:color="auto" w:fill="FFFFFF"/>
        </w:rPr>
        <w:t>省（部）级人力资源社会保障部门和省（部）级有关行业主管部门</w:t>
      </w:r>
      <w:r>
        <w:rPr>
          <w:rFonts w:hint="eastAsia" w:ascii="Times New Roman" w:hAnsi="Times New Roman" w:eastAsia="方正仿宋_GBK" w:cs="方正仿宋_GBK"/>
          <w:kern w:val="2"/>
          <w:sz w:val="32"/>
          <w:szCs w:val="32"/>
        </w:rPr>
        <w:t>批准的、省（部）级工艺美术类评比一等奖5项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；或省（部）级以上专业技能竞赛第二名获得者。</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3.作为第一撰写人或作者，在省（部）级以上专业学术会议上或在公开发行的期刊、出版的书籍上发表2篇</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专业性学术论文、专业性研究报告、专业技艺创作总结报告等研究成果，其中1篇</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论文或报告达到专业领域国内先进水平。</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4.作为主要参编者，参与完成1项以上行业技术标准或2项以上团体或地方标准。参与组织恢复传承并发展濒临失传传统技艺1项以上。</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eastAsia="方正仿宋_GBK" w:cs="方正仿宋_GBK"/>
          <w:sz w:val="32"/>
          <w:szCs w:val="32"/>
        </w:rPr>
        <w:t>5.在工作中用创新思维或方法解决了本专业疑难问题，形成了可复制、可推广的重要经验或做法，被作为典型经验在市（厅）级政府或同级部门范围推广。</w:t>
      </w:r>
    </w:p>
    <w:p>
      <w:pPr>
        <w:ind w:firstLine="640" w:firstLineChars="200"/>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5.与上述条件相当，为本专业领域发展做出较大贡献。</w:t>
      </w:r>
    </w:p>
    <w:p>
      <w:pPr>
        <w:spacing w:line="600" w:lineRule="exact"/>
        <w:ind w:firstLine="640" w:firstLineChars="200"/>
        <w:rPr>
          <w:rFonts w:eastAsia="方正仿宋_GBK" w:cs="方正仿宋_GBK"/>
          <w:sz w:val="32"/>
          <w:szCs w:val="32"/>
        </w:rPr>
      </w:pPr>
      <w:r>
        <w:rPr>
          <w:rFonts w:hint="eastAsia" w:eastAsia="方正楷体_GBK" w:cs="方正楷体_GBK"/>
          <w:sz w:val="32"/>
          <w:szCs w:val="32"/>
        </w:rPr>
        <w:t>第十四条</w:t>
      </w:r>
      <w:r>
        <w:rPr>
          <w:rFonts w:hint="eastAsia" w:eastAsia="方正仿宋_GBK" w:cs="方正仿宋_GBK"/>
          <w:sz w:val="32"/>
          <w:szCs w:val="32"/>
        </w:rPr>
        <w:t>正高级工艺美术师评审条件：</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（一）具有全面系统的专业理论和实践功底，科研水平、学术造诣或实践能力强，全面掌握本专业国内外前沿发展动态，取得重大理论研究成果，或在相关领域取得创新性成果，推动了本专业发展。</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（二）长期从事工艺美术发掘、传承、保护、管理、研究、创新、发展、人才培养等工作，业绩突出，能够独立主持相关重大项目，取得较高经济效益或社会效益。</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（三）在本专业领域具有较高的知名度和影响力，在工艺美术生产、制作或自主创新方面作出突出贡献，有本行业公认的高水平代表作，发挥了较强的引领和示范作用。</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（四）在指导、培养中青年工艺美术骨干人才方面发挥重要作用，能够指导高级工艺美术师或研究生的工作和学习。</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（五）取得高级工艺美术师职称后，业绩成果应具备下列条件之一：</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1.作为主创人员参与创作的作品2件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被用于重要国事活动或国际大型活动、赛事等场合；</w:t>
      </w:r>
      <w:r>
        <w:rPr>
          <w:rFonts w:hint="eastAsia" w:ascii="方正仿宋_GBK" w:hAnsi="方正仿宋_GBK" w:eastAsia="方正仿宋_GBK" w:cs="方正仿宋_GBK"/>
          <w:color w:val="000000"/>
          <w:kern w:val="2"/>
          <w:sz w:val="32"/>
          <w:szCs w:val="32"/>
          <w:shd w:val="clear" w:color="auto" w:fill="FFFFFF"/>
        </w:rPr>
        <w:t>被省（部）级及以上专业艺术馆收藏</w:t>
      </w:r>
      <w:r>
        <w:rPr>
          <w:rFonts w:hint="eastAsia" w:ascii="Times New Roman" w:hAnsi="Times New Roman" w:eastAsia="方正仿宋_GBK" w:cs="方正仿宋_GBK"/>
          <w:kern w:val="2"/>
          <w:sz w:val="32"/>
          <w:szCs w:val="32"/>
        </w:rPr>
        <w:t>的作品2件</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w:t>
      </w:r>
    </w:p>
    <w:p>
      <w:pPr>
        <w:spacing w:line="600" w:lineRule="exact"/>
        <w:ind w:firstLine="640" w:firstLineChars="200"/>
        <w:rPr>
          <w:rFonts w:hint="eastAsia" w:ascii="Times New Roman" w:hAnsi="Times New Roman" w:eastAsia="方正仿宋_GBK" w:cs="方正仿宋_GBK"/>
          <w:kern w:val="2"/>
          <w:sz w:val="32"/>
          <w:szCs w:val="32"/>
          <w:rPrChange w:id="0" w:author="WPS_1647832385" w:date="2022-07-29T15:27:02Z">
            <w:rPr>
              <w:rFonts w:ascii="Times New Roman" w:hAnsi="Times New Roman" w:eastAsia="方正仿宋_GBK" w:cs="方正仿宋_GBK"/>
              <w:kern w:val="2"/>
              <w:sz w:val="32"/>
              <w:szCs w:val="32"/>
            </w:rPr>
          </w:rPrChange>
        </w:rPr>
      </w:pPr>
      <w:r>
        <w:rPr>
          <w:rFonts w:hint="eastAsia" w:ascii="Times New Roman" w:hAnsi="Times New Roman" w:eastAsia="方正仿宋_GBK" w:cs="方正仿宋_GBK"/>
          <w:kern w:val="2"/>
          <w:sz w:val="32"/>
          <w:szCs w:val="32"/>
        </w:rPr>
        <w:t>2.获国家自然科学、技术发明、科学技术进步奖；或作品获得中央国家机关评比达标表彰保留项目中，工艺美术类全国一等奖5项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；或经</w:t>
      </w:r>
      <w:r>
        <w:rPr>
          <w:rFonts w:hint="eastAsia" w:ascii="方正仿宋_GBK" w:hAnsi="方正仿宋_GBK" w:eastAsia="方正仿宋_GBK" w:cs="方正仿宋_GBK"/>
          <w:color w:val="000000"/>
          <w:kern w:val="2"/>
          <w:sz w:val="32"/>
          <w:szCs w:val="32"/>
          <w:shd w:val="clear" w:color="auto" w:fill="FFFFFF"/>
        </w:rPr>
        <w:t>省（部）级人力资源社会保障部门和省（部）</w:t>
      </w:r>
      <w:r>
        <w:rPr>
          <w:rFonts w:hint="eastAsia" w:ascii="Times New Roman" w:hAnsi="Times New Roman" w:eastAsia="方正仿宋_GBK" w:cs="方正仿宋_GBK"/>
          <w:kern w:val="2"/>
          <w:sz w:val="32"/>
          <w:szCs w:val="32"/>
          <w:shd w:val="clear"/>
        </w:rPr>
        <w:t>级有关行业主管部门</w:t>
      </w:r>
      <w:r>
        <w:rPr>
          <w:rFonts w:hint="eastAsia" w:ascii="Times New Roman" w:hAnsi="Times New Roman" w:eastAsia="方正仿宋_GBK" w:cs="方正仿宋_GBK"/>
          <w:kern w:val="2"/>
          <w:sz w:val="32"/>
          <w:szCs w:val="32"/>
        </w:rPr>
        <w:t>批准的、省（部）级工艺美术类评比一等奖8项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；或省（部）级以上专业技能竞赛第一名获得者。</w:t>
      </w:r>
    </w:p>
    <w:p>
      <w:pPr>
        <w:spacing w:line="600" w:lineRule="exact"/>
        <w:ind w:firstLine="640" w:firstLineChars="200"/>
        <w:rPr>
          <w:rFonts w:hint="eastAsia" w:ascii="Times New Roman" w:hAnsi="Times New Roman" w:eastAsia="方正仿宋_GBK" w:cs="方正仿宋_GBK"/>
          <w:kern w:val="2"/>
          <w:sz w:val="32"/>
          <w:szCs w:val="32"/>
          <w:rPrChange w:id="1" w:author="WPS_1647832385" w:date="2022-07-29T15:27:02Z">
            <w:rPr>
              <w:rFonts w:ascii="Times New Roman" w:hAnsi="Times New Roman" w:eastAsia="方正仿宋_GBK" w:cs="方正仿宋_GBK"/>
              <w:kern w:val="2"/>
              <w:sz w:val="32"/>
              <w:szCs w:val="32"/>
            </w:rPr>
          </w:rPrChange>
        </w:rPr>
      </w:pPr>
      <w:r>
        <w:rPr>
          <w:rFonts w:hint="eastAsia" w:ascii="Times New Roman" w:hAnsi="Times New Roman" w:eastAsia="方正仿宋_GBK" w:cs="方正仿宋_GBK"/>
          <w:kern w:val="2"/>
          <w:sz w:val="32"/>
          <w:szCs w:val="32"/>
        </w:rPr>
        <w:t>3.作为第一撰写人或作者，在省（部）级以上专业学术会议上或在公开发行的期刊、出版的书籍上发表5篇</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专业性学术论文、专业性研究报告、专业技艺创作总结报告等研究成果，其中2篇</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论文或报告达到专业领域国内先进水平。</w:t>
      </w:r>
    </w:p>
    <w:p>
      <w:pPr>
        <w:spacing w:line="600" w:lineRule="exact"/>
        <w:ind w:firstLine="640" w:firstLineChars="200"/>
        <w:rPr>
          <w:rFonts w:hint="eastAsia" w:eastAsia="方正仿宋_GBK" w:cs="方正仿宋_GBK"/>
          <w:sz w:val="32"/>
          <w:szCs w:val="32"/>
        </w:rPr>
      </w:pPr>
      <w:r>
        <w:rPr>
          <w:rFonts w:hint="eastAsia" w:ascii="Times New Roman" w:hAnsi="Times New Roman" w:eastAsia="方正仿宋_GBK" w:cs="方正仿宋_GBK"/>
          <w:kern w:val="2"/>
          <w:sz w:val="32"/>
          <w:szCs w:val="32"/>
        </w:rPr>
        <w:t>4.作为第一起草人，主持编制完成1项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行业技术标准或2项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团体或地方标准；组织恢复传承并发展濒临失传传统技艺1项</w:t>
      </w:r>
      <w:r>
        <w:rPr>
          <w:rFonts w:hint="eastAsia" w:ascii="Times New Roman" w:hAnsi="Times New Roman" w:eastAsia="方正仿宋_GBK" w:cs="方正仿宋_GBK"/>
          <w:sz w:val="32"/>
          <w:szCs w:val="32"/>
        </w:rPr>
        <w:t>以上</w:t>
      </w:r>
      <w:r>
        <w:rPr>
          <w:rFonts w:hint="eastAsia" w:ascii="Times New Roman" w:hAnsi="Times New Roman" w:eastAsia="方正仿宋_GBK" w:cs="方正仿宋_GBK"/>
          <w:kern w:val="2"/>
          <w:sz w:val="32"/>
          <w:szCs w:val="32"/>
        </w:rPr>
        <w:t>。</w:t>
      </w:r>
    </w:p>
    <w:p>
      <w:pPr>
        <w:spacing w:line="600" w:lineRule="exact"/>
        <w:ind w:firstLine="640" w:firstLineChars="200"/>
        <w:rPr>
          <w:rFonts w:hint="eastAsia" w:ascii="Times New Roman" w:hAnsi="Times New Roman" w:eastAsia="方正仿宋_GBK" w:cs="方正仿宋_GBK"/>
          <w:spacing w:val="0"/>
          <w:sz w:val="32"/>
          <w:szCs w:val="32"/>
        </w:rPr>
      </w:pPr>
      <w:r>
        <w:rPr>
          <w:rFonts w:hint="eastAsia" w:eastAsia="方正仿宋_GBK" w:cs="方正仿宋_GBK"/>
          <w:sz w:val="32"/>
          <w:szCs w:val="32"/>
        </w:rPr>
        <w:t>5.在工作中用创新思维或方法解决了本专业疑难问题，形成了可复制、可推广的重要经验或做法，被作为典型经验在省（部）级政府或同级部门范围推广。</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6.与上述条件相当，为本专业领域发展做出重大贡献。</w:t>
      </w:r>
    </w:p>
    <w:p>
      <w:pPr>
        <w:pStyle w:val="6"/>
        <w:shd w:val="clear" w:color="auto" w:fill="FFFFFF"/>
        <w:spacing w:before="0" w:beforeAutospacing="0" w:after="0" w:afterAutospacing="0" w:line="360" w:lineRule="atLeast"/>
        <w:ind w:firstLine="640" w:firstLineChars="200"/>
        <w:jc w:val="both"/>
        <w:rPr>
          <w:rFonts w:ascii="Times New Roman" w:hAnsi="Times New Roman" w:eastAsia="方正仿宋_GBK" w:cs="方正仿宋_GBK"/>
          <w:kern w:val="2"/>
          <w:sz w:val="32"/>
          <w:szCs w:val="32"/>
        </w:rPr>
      </w:pPr>
    </w:p>
    <w:p>
      <w:pPr>
        <w:spacing w:line="600" w:lineRule="exact"/>
        <w:jc w:val="center"/>
        <w:rPr>
          <w:rFonts w:ascii="黑体" w:hAnsi="黑体" w:eastAsia="黑体" w:cs="黑体"/>
          <w:spacing w:val="4"/>
          <w:sz w:val="32"/>
          <w:szCs w:val="32"/>
        </w:rPr>
      </w:pPr>
      <w:r>
        <w:rPr>
          <w:rFonts w:hint="eastAsia" w:ascii="黑体" w:hAnsi="黑体" w:eastAsia="黑体" w:cs="黑体"/>
          <w:spacing w:val="4"/>
          <w:sz w:val="32"/>
          <w:szCs w:val="32"/>
        </w:rPr>
        <w:t>第五章  特殊申报评审条件</w:t>
      </w:r>
    </w:p>
    <w:p>
      <w:pPr>
        <w:ind w:firstLine="640" w:firstLineChars="200"/>
        <w:rPr>
          <w:rFonts w:ascii="仿宋_GB2312" w:hAnsi="仿宋_GB2312" w:eastAsia="仿宋_GB2312" w:cs="仿宋_GB2312"/>
          <w:spacing w:val="4"/>
          <w:sz w:val="32"/>
          <w:szCs w:val="32"/>
        </w:rPr>
      </w:pPr>
      <w:r>
        <w:rPr>
          <w:rFonts w:hint="eastAsia" w:eastAsia="方正楷体_GBK" w:cs="方正楷体_GBK"/>
          <w:sz w:val="32"/>
          <w:szCs w:val="32"/>
        </w:rPr>
        <w:t>第十五条</w:t>
      </w:r>
      <w:r>
        <w:rPr>
          <w:rFonts w:hint="eastAsia" w:ascii="方正仿宋_GBK" w:hAnsi="方正仿宋_GBK" w:eastAsia="方正仿宋_GBK" w:cs="方正仿宋_GBK"/>
          <w:color w:val="000000"/>
          <w:sz w:val="32"/>
          <w:szCs w:val="32"/>
          <w:shd w:val="clear" w:color="auto" w:fill="FFFFFF"/>
        </w:rPr>
        <w:t>对不符合本《标准条件》第八条款规定的学历和资历条件，但在工艺美术相关工作中业绩贡献突出，符合本《标准条件》第七条第（一）（二）（三）款规定的基本条件和第十三条、第十四条规定的相应层级正常评审条件，并具备下列条件者，</w:t>
      </w:r>
      <w:r>
        <w:rPr>
          <w:rFonts w:hint="eastAsia" w:eastAsia="方正仿宋_GBK" w:cs="方正仿宋_GBK"/>
          <w:sz w:val="32"/>
          <w:szCs w:val="32"/>
        </w:rPr>
        <w:t>经本专业2名在职在岗的正高级工艺美术师推荐，可破格申报高级职称：</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（一）具备下列条件之一者，可破格申报高级工艺美术师：</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1.获省（部）级以上科学技术三等奖等相当奖励1项</w:t>
      </w:r>
      <w:r>
        <w:rPr>
          <w:rFonts w:hint="eastAsia" w:eastAsia="方正仿宋_GBK" w:cs="方正仿宋_GBK"/>
          <w:sz w:val="32"/>
          <w:szCs w:val="32"/>
        </w:rPr>
        <w:t>以上</w:t>
      </w:r>
      <w:r>
        <w:rPr>
          <w:rFonts w:hint="eastAsia" w:ascii="方正仿宋_GBK" w:hAnsi="方正仿宋_GBK" w:eastAsia="方正仿宋_GBK" w:cs="方正仿宋_GBK"/>
          <w:color w:val="000000"/>
          <w:sz w:val="32"/>
          <w:szCs w:val="32"/>
          <w:shd w:val="clear" w:color="auto" w:fill="FFFFFF"/>
        </w:rPr>
        <w:t>；</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2.省级非物质文化遗产代表性传承人；</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3.获得</w:t>
      </w:r>
      <w:r>
        <w:rPr>
          <w:rFonts w:hint="eastAsia" w:eastAsia="方正仿宋_GBK" w:cs="方正仿宋_GBK"/>
          <w:sz w:val="32"/>
          <w:szCs w:val="32"/>
        </w:rPr>
        <w:t>中央国家机关评比达标表彰保留项目中，工艺美术类全国一等奖4项以上；或经省（部）级有关部门批准的、省（部）级工艺美术类评比一等奖7项以上；</w:t>
      </w:r>
    </w:p>
    <w:p>
      <w:pPr>
        <w:ind w:firstLine="640" w:firstLineChars="200"/>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4.作品被省（部）级及以上专业艺术馆收藏2件</w:t>
      </w:r>
      <w:r>
        <w:rPr>
          <w:rFonts w:hint="eastAsia" w:eastAsia="方正仿宋_GBK" w:cs="方正仿宋_GBK"/>
          <w:sz w:val="32"/>
          <w:szCs w:val="32"/>
        </w:rPr>
        <w:t>以上</w:t>
      </w:r>
      <w:r>
        <w:rPr>
          <w:rFonts w:hint="eastAsia" w:ascii="方正仿宋_GBK" w:hAnsi="方正仿宋_GBK" w:eastAsia="方正仿宋_GBK" w:cs="方正仿宋_GBK"/>
          <w:color w:val="000000"/>
          <w:sz w:val="32"/>
          <w:szCs w:val="32"/>
          <w:shd w:val="clear" w:color="auto" w:fill="FFFFFF"/>
        </w:rPr>
        <w:t>。</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（二）具备下列条件之一者，可破格申报正高级工艺美术师：</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1.获省（部）级科技进步二等奖1项</w:t>
      </w:r>
      <w:r>
        <w:rPr>
          <w:rFonts w:hint="eastAsia" w:eastAsia="方正仿宋_GBK" w:cs="方正仿宋_GBK"/>
          <w:sz w:val="32"/>
          <w:szCs w:val="32"/>
        </w:rPr>
        <w:t>以上</w:t>
      </w:r>
      <w:r>
        <w:rPr>
          <w:rFonts w:hint="eastAsia" w:ascii="方正仿宋_GBK" w:hAnsi="方正仿宋_GBK" w:eastAsia="方正仿宋_GBK" w:cs="方正仿宋_GBK"/>
          <w:color w:val="000000"/>
          <w:sz w:val="32"/>
          <w:szCs w:val="32"/>
          <w:shd w:val="clear" w:color="auto" w:fill="FFFFFF"/>
        </w:rPr>
        <w:t>；</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2.国家级非物质文化遗产代表性传承人；</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3.获得</w:t>
      </w:r>
      <w:r>
        <w:rPr>
          <w:rFonts w:hint="eastAsia" w:eastAsia="方正仿宋_GBK" w:cs="方正仿宋_GBK"/>
          <w:sz w:val="32"/>
          <w:szCs w:val="32"/>
        </w:rPr>
        <w:t>中央国家机关评比达标表彰保留项目中，工艺美术类全国一等奖8项以上；或经省（部）级有关部门批准的、省（部）级工艺美术类评比一等奖10项以上；</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4.作品被省（部）级及以上专业艺术馆收藏5件</w:t>
      </w:r>
      <w:r>
        <w:rPr>
          <w:rFonts w:hint="eastAsia" w:eastAsia="方正仿宋_GBK" w:cs="方正仿宋_GBK"/>
          <w:sz w:val="32"/>
          <w:szCs w:val="32"/>
        </w:rPr>
        <w:t>以上，或国家级及以上专业艺术馆收藏3件以上</w:t>
      </w:r>
      <w:r>
        <w:rPr>
          <w:rFonts w:hint="eastAsia" w:ascii="方正仿宋_GBK" w:hAnsi="方正仿宋_GBK" w:eastAsia="方正仿宋_GBK" w:cs="方正仿宋_GBK"/>
          <w:color w:val="000000"/>
          <w:sz w:val="32"/>
          <w:szCs w:val="32"/>
          <w:shd w:val="clear" w:color="auto" w:fill="FFFFFF"/>
        </w:rPr>
        <w:t>。</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第十六条具备以下条件之一，可直接申报工艺美术中级职称：</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（1）作为第一撰写人或作者发表至少2篇专业性学术论文、专业性研究报告、专业技艺创作总结报告等；或参与编制完成至少1项行业标准或团体、地方标准；或参与恢复传承并发展濒临失传传统技艺至少1项。</w:t>
      </w:r>
    </w:p>
    <w:p>
      <w:pPr>
        <w:ind w:firstLine="640" w:firstLineChars="200"/>
        <w:rPr>
          <w:rFonts w:ascii="方正仿宋_GBK" w:hAnsi="方正仿宋_GBK" w:eastAsia="方正楷体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（2）作品获得中央国家机关评比达标表彰保留项目中，工艺美术类全国一等奖1项，或二等奖2项；或经省市地方政府有关部门批准的省市级工艺美术类一等奖3项，或二等奖以上5项。</w:t>
      </w:r>
      <w:r>
        <w:rPr>
          <w:rFonts w:hint="eastAsia" w:eastAsia="方正楷体_GBK" w:cs="方正楷体_GBK"/>
          <w:sz w:val="32"/>
          <w:szCs w:val="32"/>
        </w:rPr>
        <w:t>第十七条</w:t>
      </w:r>
      <w:r>
        <w:rPr>
          <w:rFonts w:hint="eastAsia" w:ascii="方正仿宋_GBK" w:hAnsi="方正仿宋_GBK" w:eastAsia="方正仿宋_GBK" w:cs="方正仿宋_GBK"/>
          <w:color w:val="000000"/>
          <w:sz w:val="32"/>
          <w:szCs w:val="32"/>
          <w:shd w:val="clear" w:color="auto" w:fill="FFFFFF"/>
        </w:rPr>
        <w:t>获得世界技能大赛银牌或铜牌、云南省技能大奖、云南省技术能手、入选云南省“兴滇英才支持计划”首席技师专项、享受省政府特殊津贴的高技能人才、经省级人力资源社会保障部门和省级有关行业主管部门确定的其他同等层次的高技能人才，可直接申报评审高级工艺美术师。</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获得世界技能大赛金牌、中华技能大奖、兴滇人才奖、全国技术能手、担任国家级技能大师工作室带头人、享受国务院政府特殊津贴的高技能人才、经省级人力资源社会保障部和省级有关行业主管部门确定的其他同等层次的高技能人才，可直接申报评审正高级工艺美术师。</w:t>
      </w:r>
    </w:p>
    <w:p>
      <w:pPr>
        <w:ind w:firstLine="640" w:firstLineChars="200"/>
        <w:rPr>
          <w:rFonts w:ascii="方正仿宋_GBK" w:hAnsi="方正仿宋_GBK" w:eastAsia="方正仿宋_GBK" w:cs="方正仿宋_GBK"/>
          <w:color w:val="000000"/>
          <w:sz w:val="32"/>
          <w:szCs w:val="32"/>
          <w:shd w:val="clear" w:color="auto" w:fill="FFFFFF"/>
        </w:rPr>
      </w:pPr>
      <w:r>
        <w:rPr>
          <w:rFonts w:hint="eastAsia" w:eastAsia="方正楷体_GBK" w:cs="方正楷体_GBK"/>
          <w:sz w:val="32"/>
          <w:szCs w:val="32"/>
        </w:rPr>
        <w:t>第十八条</w:t>
      </w:r>
      <w:r>
        <w:rPr>
          <w:rFonts w:hint="eastAsia" w:eastAsia="方正仿宋_GBK" w:cs="方正仿宋_GBK"/>
          <w:sz w:val="32"/>
          <w:szCs w:val="32"/>
        </w:rPr>
        <w:t>符合其他特殊申报评审条件的，按相关规定开展申报评审工作。</w:t>
      </w:r>
    </w:p>
    <w:p>
      <w:pPr>
        <w:spacing w:line="600" w:lineRule="exact"/>
        <w:jc w:val="center"/>
        <w:rPr>
          <w:rFonts w:ascii="仿宋_GB2312" w:hAnsi="仿宋_GB2312" w:eastAsia="仿宋_GB2312" w:cs="仿宋_GB2312"/>
          <w:spacing w:val="4"/>
          <w:sz w:val="32"/>
          <w:szCs w:val="32"/>
        </w:rPr>
      </w:pPr>
      <w:r>
        <w:rPr>
          <w:rFonts w:hint="eastAsia" w:ascii="黑体" w:hAnsi="黑体" w:eastAsia="黑体" w:cs="黑体"/>
          <w:sz w:val="32"/>
          <w:szCs w:val="32"/>
        </w:rPr>
        <w:t>第六章  附则</w:t>
      </w:r>
    </w:p>
    <w:p>
      <w:pPr>
        <w:shd w:val="solid" w:color="FFFFFF" w:fill="auto"/>
        <w:autoSpaceDN w:val="0"/>
        <w:ind w:firstLine="640" w:firstLineChars="200"/>
        <w:rPr>
          <w:rFonts w:ascii="方正仿宋_GBK" w:hAnsi="方正仿宋_GBK" w:eastAsia="方正仿宋_GBK" w:cs="方正仿宋_GBK"/>
          <w:color w:val="000000"/>
          <w:sz w:val="32"/>
          <w:szCs w:val="32"/>
          <w:shd w:val="clear" w:color="auto" w:fill="FFFFFF"/>
        </w:rPr>
      </w:pPr>
      <w:r>
        <w:rPr>
          <w:rFonts w:hint="eastAsia" w:eastAsia="方正楷体_GBK" w:cs="方正楷体_GBK"/>
          <w:sz w:val="32"/>
          <w:szCs w:val="32"/>
        </w:rPr>
        <w:t>第十九条</w:t>
      </w:r>
      <w:r>
        <w:rPr>
          <w:rFonts w:hint="eastAsia" w:ascii="方正仿宋_GBK" w:hAnsi="方正仿宋_GBK" w:eastAsia="方正仿宋_GBK" w:cs="方正仿宋_GBK"/>
          <w:color w:val="000000"/>
          <w:sz w:val="32"/>
          <w:szCs w:val="32"/>
          <w:shd w:val="clear" w:color="auto" w:fill="FFFFFF"/>
        </w:rPr>
        <w:t>申报人通过提供虚假材料、剽窃他人作品和学术成果或者通过其他不正当手段取得职称的，由人力资源社会保障部门或者职称评审委员会组建单位撤销其职称，并记入职称评审诚信档案库，纳入全国信用信息共享平台，记录期限为3年。</w:t>
      </w:r>
    </w:p>
    <w:p>
      <w:pPr>
        <w:spacing w:line="600" w:lineRule="exact"/>
        <w:ind w:firstLine="640" w:firstLineChars="200"/>
        <w:rPr>
          <w:rFonts w:ascii="仿宋_GB2312" w:hAnsi="仿宋_GB2312" w:eastAsia="仿宋_GB2312" w:cs="仿宋_GB2312"/>
          <w:spacing w:val="4"/>
          <w:sz w:val="32"/>
          <w:szCs w:val="32"/>
        </w:rPr>
      </w:pPr>
      <w:r>
        <w:rPr>
          <w:rFonts w:hint="eastAsia" w:ascii="方正仿宋_GBK" w:hAnsi="方正仿宋_GBK" w:eastAsia="方正仿宋_GBK" w:cs="方正仿宋_GBK"/>
          <w:color w:val="000000"/>
          <w:sz w:val="32"/>
          <w:szCs w:val="32"/>
          <w:shd w:val="clear" w:color="auto" w:fill="FFFFFF"/>
        </w:rPr>
        <w:t>事业单位工作人员受到记过以上处分的，在受处分期间不得申报参加职称评审。</w:t>
      </w:r>
    </w:p>
    <w:p>
      <w:pPr>
        <w:spacing w:line="600" w:lineRule="exact"/>
        <w:ind w:firstLine="640" w:firstLineChars="200"/>
        <w:rPr>
          <w:rFonts w:eastAsia="方正仿宋_GBK" w:cs="方正仿宋_GBK"/>
          <w:bCs/>
          <w:sz w:val="32"/>
          <w:szCs w:val="32"/>
        </w:rPr>
      </w:pPr>
      <w:r>
        <w:rPr>
          <w:rFonts w:hint="eastAsia" w:eastAsia="方正楷体_GBK" w:cs="方正楷体_GBK"/>
          <w:sz w:val="32"/>
          <w:szCs w:val="32"/>
        </w:rPr>
        <w:t>第二十条</w:t>
      </w:r>
      <w:r>
        <w:rPr>
          <w:rFonts w:hint="eastAsia" w:eastAsia="方正仿宋_GBK" w:cs="方正仿宋_GBK"/>
          <w:bCs/>
          <w:sz w:val="32"/>
          <w:szCs w:val="32"/>
        </w:rPr>
        <w:t>符合国家和云南省职业资格和职称制度相关衔接对应关系的，可聘任相应级别专业技术岗位，并可作为申报高一级职称的条件。</w:t>
      </w:r>
    </w:p>
    <w:p>
      <w:pPr>
        <w:spacing w:line="600" w:lineRule="exact"/>
        <w:rPr>
          <w:rFonts w:eastAsia="方正仿宋_GBK" w:cs="方正仿宋_GBK"/>
          <w:bCs/>
          <w:sz w:val="32"/>
          <w:szCs w:val="32"/>
        </w:rPr>
      </w:pPr>
      <w:r>
        <w:rPr>
          <w:rFonts w:hint="eastAsia" w:eastAsia="方正楷体_GBK" w:cs="方正楷体_GBK"/>
          <w:sz w:val="32"/>
          <w:szCs w:val="32"/>
        </w:rPr>
        <w:t>第二十一条</w:t>
      </w:r>
      <w:r>
        <w:rPr>
          <w:rFonts w:hint="eastAsia" w:eastAsia="方正仿宋_GBK" w:cs="方正仿宋_GBK"/>
          <w:bCs/>
          <w:sz w:val="32"/>
          <w:szCs w:val="32"/>
        </w:rPr>
        <w:t>符合我省职称考核认定有关政策的，可申请考核认定相应层级职称。</w:t>
      </w:r>
    </w:p>
    <w:p>
      <w:pPr>
        <w:ind w:firstLine="640"/>
        <w:rPr>
          <w:rFonts w:eastAsia="方正仿宋_GBK" w:cs="方正仿宋_GBK"/>
          <w:bCs/>
          <w:sz w:val="32"/>
          <w:szCs w:val="32"/>
        </w:rPr>
      </w:pPr>
      <w:r>
        <w:rPr>
          <w:rFonts w:hint="eastAsia" w:eastAsia="方正楷体_GBK" w:cs="方正楷体_GBK"/>
          <w:sz w:val="32"/>
          <w:szCs w:val="32"/>
        </w:rPr>
        <w:t>第二十二条</w:t>
      </w:r>
      <w:r>
        <w:rPr>
          <w:rFonts w:hint="eastAsia" w:eastAsia="方正仿宋_GBK" w:cs="方正仿宋_GBK"/>
          <w:bCs/>
          <w:sz w:val="32"/>
          <w:szCs w:val="32"/>
        </w:rPr>
        <w:t>因工作岗位变动需变更职称系列专业的，经单位考核合格后，可申报转评为现岗位所对应系列专业的同级别职称。转评后晋升高一级职称的，转评前后同级职称资格任职时间可累计计算。</w:t>
      </w:r>
    </w:p>
    <w:p>
      <w:pPr>
        <w:spacing w:line="600" w:lineRule="exact"/>
        <w:ind w:firstLine="640" w:firstLineChars="200"/>
        <w:rPr>
          <w:rFonts w:eastAsia="方正仿宋_GBK" w:cs="方正仿宋_GBK"/>
          <w:sz w:val="32"/>
          <w:szCs w:val="32"/>
          <w:lang w:val="zh-CN"/>
        </w:rPr>
      </w:pPr>
      <w:r>
        <w:rPr>
          <w:rFonts w:hint="eastAsia" w:ascii="方正楷体_GBK" w:hAnsi="方正楷体_GBK" w:eastAsia="方正楷体_GBK" w:cs="方正楷体_GBK"/>
          <w:bCs/>
          <w:sz w:val="32"/>
          <w:szCs w:val="32"/>
        </w:rPr>
        <w:t>第二十三条</w:t>
      </w:r>
      <w:r>
        <w:rPr>
          <w:rFonts w:hint="eastAsia" w:eastAsia="方正仿宋_GBK" w:cs="方正仿宋_GBK"/>
          <w:sz w:val="32"/>
          <w:szCs w:val="32"/>
          <w:lang w:val="zh-CN"/>
        </w:rPr>
        <w:t>对事业单位申报人员，申报条件中要求的从事工艺美术相关工作年限是指相应层级职称聘任年限。</w:t>
      </w:r>
    </w:p>
    <w:p>
      <w:pPr>
        <w:spacing w:line="600" w:lineRule="exact"/>
        <w:ind w:firstLine="640" w:firstLineChars="200"/>
        <w:rPr>
          <w:rFonts w:eastAsia="方正仿宋_GBK" w:cs="方正仿宋_GBK"/>
          <w:sz w:val="32"/>
          <w:szCs w:val="32"/>
          <w:lang w:val="zh-CN"/>
        </w:rPr>
      </w:pPr>
      <w:r>
        <w:rPr>
          <w:rFonts w:hint="eastAsia" w:ascii="方正楷体_GBK" w:hAnsi="方正楷体_GBK" w:eastAsia="方正楷体_GBK" w:cs="方正楷体_GBK"/>
          <w:bCs/>
          <w:sz w:val="32"/>
          <w:szCs w:val="32"/>
        </w:rPr>
        <w:t>第二十四条</w:t>
      </w:r>
      <w:r>
        <w:rPr>
          <w:rFonts w:hint="eastAsia" w:eastAsia="方正仿宋_GBK" w:cs="方正仿宋_GBK"/>
          <w:sz w:val="32"/>
          <w:szCs w:val="32"/>
          <w:lang w:val="zh-CN"/>
        </w:rPr>
        <w:t>本《标准条件》中有关词语和概念解释：</w:t>
      </w:r>
    </w:p>
    <w:p>
      <w:pPr>
        <w:spacing w:line="600" w:lineRule="exact"/>
        <w:ind w:firstLine="640" w:firstLineChars="200"/>
        <w:rPr>
          <w:rFonts w:eastAsia="方正仿宋_GBK" w:cs="方正仿宋_GBK"/>
          <w:sz w:val="32"/>
          <w:szCs w:val="32"/>
          <w:lang w:val="zh-CN"/>
        </w:rPr>
      </w:pPr>
      <w:r>
        <w:rPr>
          <w:rFonts w:hint="eastAsia" w:eastAsia="方正仿宋_GBK" w:cs="方正仿宋_GBK"/>
          <w:sz w:val="32"/>
          <w:szCs w:val="32"/>
          <w:lang w:val="zh-CN"/>
        </w:rPr>
        <w:t>（一）本《标准条件》所称业绩成果是指从事本专业工作所取得的成果；同一成果获多次奖励的，以其中最高奖项为准。</w:t>
      </w:r>
      <w:r>
        <w:rPr>
          <w:rFonts w:hint="eastAsia" w:eastAsia="方正仿宋_GBK" w:cs="方正仿宋_GBK"/>
          <w:sz w:val="32"/>
          <w:szCs w:val="32"/>
        </w:rPr>
        <w:t>项目（课题）一般应为已完成的项目（课题）。</w:t>
      </w:r>
      <w:r>
        <w:rPr>
          <w:rFonts w:hint="eastAsia" w:eastAsia="方正仿宋_GBK" w:cs="方正仿宋_GBK"/>
          <w:sz w:val="32"/>
          <w:szCs w:val="32"/>
          <w:lang w:val="zh-CN"/>
        </w:rPr>
        <w:t>涉及奖项的，指在奖项等级额定获奖人数内（以获奖证书为准）。项目及奖项按照国家和我省现行</w:t>
      </w:r>
      <w:r>
        <w:rPr>
          <w:rFonts w:hint="eastAsia" w:eastAsia="方正仿宋_GBK" w:cs="方正仿宋_GBK"/>
          <w:sz w:val="32"/>
          <w:szCs w:val="32"/>
        </w:rPr>
        <w:t>有关规定</w:t>
      </w:r>
      <w:r>
        <w:rPr>
          <w:rFonts w:hint="eastAsia" w:eastAsia="方正仿宋_GBK" w:cs="方正仿宋_GBK"/>
          <w:sz w:val="32"/>
          <w:szCs w:val="32"/>
          <w:lang w:val="zh-CN"/>
        </w:rPr>
        <w:t>执行。</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（二）本《标准条件》涉及公开发表研究成果的，是指在取得国内统一连续出版物号（CN）或国际标准连续出版物号（ISSN）的刊物上, 或在取得国际标准书号（ISBN）并正式出版发行的学术著作上正式发表的研究成果。</w:t>
      </w:r>
    </w:p>
    <w:p>
      <w:pPr>
        <w:spacing w:line="600" w:lineRule="exact"/>
        <w:ind w:firstLine="640" w:firstLineChars="200"/>
        <w:rPr>
          <w:rFonts w:eastAsia="方正仿宋_GBK" w:cs="方正仿宋_GBK"/>
          <w:sz w:val="32"/>
          <w:szCs w:val="32"/>
          <w:lang w:val="zh-CN"/>
        </w:rPr>
      </w:pPr>
      <w:r>
        <w:rPr>
          <w:rFonts w:hint="eastAsia" w:eastAsia="方正仿宋_GBK" w:cs="方正仿宋_GBK"/>
          <w:sz w:val="32"/>
          <w:szCs w:val="32"/>
          <w:lang w:val="zh-CN"/>
        </w:rPr>
        <w:t>（三）本《标准条件》中凡涉及“以上”的，均含本级。</w:t>
      </w:r>
    </w:p>
    <w:p>
      <w:pPr>
        <w:spacing w:line="600" w:lineRule="exact"/>
        <w:ind w:firstLine="640" w:firstLineChars="200"/>
        <w:rPr>
          <w:rFonts w:ascii="仿宋" w:hAnsi="仿宋" w:eastAsia="仿宋" w:cs="仿宋"/>
          <w:color w:val="000000"/>
          <w:sz w:val="32"/>
          <w:szCs w:val="32"/>
        </w:rPr>
      </w:pPr>
      <w:r>
        <w:rPr>
          <w:rFonts w:hint="eastAsia" w:eastAsia="方正楷体_GBK" w:cs="方正楷体_GBK"/>
          <w:sz w:val="32"/>
          <w:szCs w:val="32"/>
        </w:rPr>
        <w:t>第二十五条</w:t>
      </w:r>
      <w:r>
        <w:rPr>
          <w:rFonts w:hint="eastAsia" w:eastAsia="方正仿宋_GBK" w:cs="方正仿宋_GBK"/>
          <w:sz w:val="32"/>
          <w:szCs w:val="32"/>
          <w:lang w:val="zh-CN"/>
        </w:rPr>
        <w:t>本《标准条件》自</w:t>
      </w:r>
      <w:r>
        <w:rPr>
          <w:rFonts w:hint="eastAsia" w:eastAsia="方正仿宋_GBK" w:cs="方正仿宋_GBK"/>
          <w:sz w:val="32"/>
          <w:szCs w:val="32"/>
        </w:rPr>
        <w:t>xxxx年xx月xx</w:t>
      </w:r>
      <w:r>
        <w:rPr>
          <w:rFonts w:hint="eastAsia" w:eastAsia="方正仿宋_GBK" w:cs="方正仿宋_GBK"/>
          <w:sz w:val="32"/>
          <w:szCs w:val="32"/>
          <w:lang w:val="zh-CN"/>
        </w:rPr>
        <w:t>日起执行，以往规定与本《标准条件》不一致的，以本《标准条件》为准。其他未尽事宜按现行有关规定办理。国家和我省出台新的政策规定，按新规定执行。</w:t>
      </w:r>
    </w:p>
    <w:p>
      <w:pPr>
        <w:spacing w:line="600" w:lineRule="exact"/>
        <w:ind w:firstLine="640" w:firstLineChars="200"/>
        <w:rPr>
          <w:rFonts w:ascii="仿宋_GB2312" w:hAnsi="仿宋_GB2312" w:eastAsia="仿宋_GB2312" w:cs="仿宋_GB2312"/>
          <w:spacing w:val="4"/>
          <w:sz w:val="32"/>
          <w:szCs w:val="32"/>
        </w:rPr>
      </w:pPr>
      <w:r>
        <w:rPr>
          <w:rFonts w:hint="eastAsia" w:eastAsia="方正楷体_GBK" w:cs="方正楷体_GBK"/>
          <w:sz w:val="32"/>
          <w:szCs w:val="32"/>
        </w:rPr>
        <w:t>第二十六条</w:t>
      </w:r>
      <w:r>
        <w:rPr>
          <w:rFonts w:hint="eastAsia" w:ascii="方正仿宋_GBK" w:hAnsi="方正仿宋_GBK" w:eastAsia="方正仿宋_GBK" w:cs="方正仿宋_GBK"/>
          <w:color w:val="000000"/>
          <w:sz w:val="32"/>
          <w:szCs w:val="32"/>
          <w:shd w:val="clear" w:color="auto" w:fill="FFFFFF"/>
        </w:rPr>
        <w:t>本《标准条件》由云南省人力资源和社会保障厅、云南省工业和信息化厅按职责分工负责解释。</w:t>
      </w:r>
    </w:p>
    <w:sectPr>
      <w:footerReference r:id="rId3" w:type="default"/>
      <w:pgSz w:w="11906" w:h="16838"/>
      <w:pgMar w:top="1304"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wrap="none" lIns="0" tIns="0" rIns="0" bIns="0" upright="1">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FAuG27cBAABXAwAADgAAAAAAAAABACAAAAAfAQAAZHJzL2Uyb0RvYy54bWxQSwUGAAAAAAYABgBZ&#10;AQAAS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4D5C1"/>
    <w:multiLevelType w:val="singleLevel"/>
    <w:tmpl w:val="B5B4D5C1"/>
    <w:lvl w:ilvl="0" w:tentative="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7832385">
    <w15:presenceInfo w15:providerId="WPS Office" w15:userId="3711986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DliNTcyNTJjZGNmMDM3ZTZlYWYwZDkzODk3NjkifQ=="/>
  </w:docVars>
  <w:rsids>
    <w:rsidRoot w:val="00172A27"/>
    <w:rsid w:val="000033DA"/>
    <w:rsid w:val="00004123"/>
    <w:rsid w:val="00016496"/>
    <w:rsid w:val="00020A2F"/>
    <w:rsid w:val="00021D2D"/>
    <w:rsid w:val="0003320D"/>
    <w:rsid w:val="000345B9"/>
    <w:rsid w:val="00037CE6"/>
    <w:rsid w:val="000443A7"/>
    <w:rsid w:val="000615A3"/>
    <w:rsid w:val="00064CF3"/>
    <w:rsid w:val="00070243"/>
    <w:rsid w:val="000814ED"/>
    <w:rsid w:val="00084179"/>
    <w:rsid w:val="00096217"/>
    <w:rsid w:val="000A13C0"/>
    <w:rsid w:val="000A3556"/>
    <w:rsid w:val="000B0A71"/>
    <w:rsid w:val="000B42C3"/>
    <w:rsid w:val="000B4C2D"/>
    <w:rsid w:val="000D2070"/>
    <w:rsid w:val="000E059E"/>
    <w:rsid w:val="000F593B"/>
    <w:rsid w:val="00107970"/>
    <w:rsid w:val="00114219"/>
    <w:rsid w:val="00121FF6"/>
    <w:rsid w:val="00134274"/>
    <w:rsid w:val="00172A27"/>
    <w:rsid w:val="001765F8"/>
    <w:rsid w:val="00183A61"/>
    <w:rsid w:val="001858C1"/>
    <w:rsid w:val="00195A93"/>
    <w:rsid w:val="001B0D5E"/>
    <w:rsid w:val="001C13D5"/>
    <w:rsid w:val="001D7658"/>
    <w:rsid w:val="001E4C58"/>
    <w:rsid w:val="001F473E"/>
    <w:rsid w:val="001F7CD6"/>
    <w:rsid w:val="00206710"/>
    <w:rsid w:val="002069E7"/>
    <w:rsid w:val="00206FAE"/>
    <w:rsid w:val="00223233"/>
    <w:rsid w:val="00224592"/>
    <w:rsid w:val="00232AAB"/>
    <w:rsid w:val="002508E9"/>
    <w:rsid w:val="00261F91"/>
    <w:rsid w:val="00263C4D"/>
    <w:rsid w:val="002667DF"/>
    <w:rsid w:val="0026794F"/>
    <w:rsid w:val="00283816"/>
    <w:rsid w:val="002B2A8F"/>
    <w:rsid w:val="002B3C7A"/>
    <w:rsid w:val="002C5FDF"/>
    <w:rsid w:val="002E4154"/>
    <w:rsid w:val="002F4E2B"/>
    <w:rsid w:val="002F6059"/>
    <w:rsid w:val="002F6D9A"/>
    <w:rsid w:val="002F74FC"/>
    <w:rsid w:val="003134B9"/>
    <w:rsid w:val="0031649C"/>
    <w:rsid w:val="003509A7"/>
    <w:rsid w:val="00351F70"/>
    <w:rsid w:val="00355597"/>
    <w:rsid w:val="00356487"/>
    <w:rsid w:val="00356A77"/>
    <w:rsid w:val="00361167"/>
    <w:rsid w:val="0036518F"/>
    <w:rsid w:val="00370327"/>
    <w:rsid w:val="003775E9"/>
    <w:rsid w:val="00381660"/>
    <w:rsid w:val="003835F1"/>
    <w:rsid w:val="0038659D"/>
    <w:rsid w:val="003958DB"/>
    <w:rsid w:val="003C044A"/>
    <w:rsid w:val="003D12A9"/>
    <w:rsid w:val="003D3482"/>
    <w:rsid w:val="003D3F7B"/>
    <w:rsid w:val="003E6281"/>
    <w:rsid w:val="003E635D"/>
    <w:rsid w:val="003F4994"/>
    <w:rsid w:val="003F7D15"/>
    <w:rsid w:val="00406102"/>
    <w:rsid w:val="004221B5"/>
    <w:rsid w:val="004376F9"/>
    <w:rsid w:val="00437F16"/>
    <w:rsid w:val="00445858"/>
    <w:rsid w:val="00446DF0"/>
    <w:rsid w:val="0045547A"/>
    <w:rsid w:val="0047576D"/>
    <w:rsid w:val="00486D2D"/>
    <w:rsid w:val="00490797"/>
    <w:rsid w:val="004A3E0A"/>
    <w:rsid w:val="004A6831"/>
    <w:rsid w:val="004C0585"/>
    <w:rsid w:val="004C1D34"/>
    <w:rsid w:val="004D2AD8"/>
    <w:rsid w:val="004E1128"/>
    <w:rsid w:val="004E4A43"/>
    <w:rsid w:val="004F0BB8"/>
    <w:rsid w:val="00503DA8"/>
    <w:rsid w:val="00511C12"/>
    <w:rsid w:val="00524013"/>
    <w:rsid w:val="00525373"/>
    <w:rsid w:val="005359CE"/>
    <w:rsid w:val="00541FA0"/>
    <w:rsid w:val="00551FE2"/>
    <w:rsid w:val="005538A6"/>
    <w:rsid w:val="00571940"/>
    <w:rsid w:val="005752B1"/>
    <w:rsid w:val="00577EDE"/>
    <w:rsid w:val="00583394"/>
    <w:rsid w:val="005A2AAB"/>
    <w:rsid w:val="005A796F"/>
    <w:rsid w:val="005B6041"/>
    <w:rsid w:val="005D2459"/>
    <w:rsid w:val="005E320F"/>
    <w:rsid w:val="005F02DF"/>
    <w:rsid w:val="005F4609"/>
    <w:rsid w:val="00625127"/>
    <w:rsid w:val="00625849"/>
    <w:rsid w:val="00631505"/>
    <w:rsid w:val="0066669B"/>
    <w:rsid w:val="006830C6"/>
    <w:rsid w:val="006A6AC0"/>
    <w:rsid w:val="006B1FE9"/>
    <w:rsid w:val="006B58E0"/>
    <w:rsid w:val="006C35B2"/>
    <w:rsid w:val="006D19AC"/>
    <w:rsid w:val="006D500D"/>
    <w:rsid w:val="006E1F6F"/>
    <w:rsid w:val="006F002B"/>
    <w:rsid w:val="006F053A"/>
    <w:rsid w:val="006F2275"/>
    <w:rsid w:val="007100E0"/>
    <w:rsid w:val="00714EF1"/>
    <w:rsid w:val="00716D46"/>
    <w:rsid w:val="007225A3"/>
    <w:rsid w:val="0072564A"/>
    <w:rsid w:val="00726825"/>
    <w:rsid w:val="0073761A"/>
    <w:rsid w:val="00754921"/>
    <w:rsid w:val="00763B63"/>
    <w:rsid w:val="00770EC4"/>
    <w:rsid w:val="0078082A"/>
    <w:rsid w:val="00793521"/>
    <w:rsid w:val="007B0E09"/>
    <w:rsid w:val="007B7BF1"/>
    <w:rsid w:val="007C5F2E"/>
    <w:rsid w:val="007E3567"/>
    <w:rsid w:val="007F216E"/>
    <w:rsid w:val="00804228"/>
    <w:rsid w:val="00850370"/>
    <w:rsid w:val="0085385C"/>
    <w:rsid w:val="00864AF5"/>
    <w:rsid w:val="00873AF5"/>
    <w:rsid w:val="00877BE6"/>
    <w:rsid w:val="0089481E"/>
    <w:rsid w:val="008A4BF0"/>
    <w:rsid w:val="008B1868"/>
    <w:rsid w:val="008B30F6"/>
    <w:rsid w:val="008C0DD4"/>
    <w:rsid w:val="008C464D"/>
    <w:rsid w:val="008E6354"/>
    <w:rsid w:val="00907319"/>
    <w:rsid w:val="0091739A"/>
    <w:rsid w:val="00920EDB"/>
    <w:rsid w:val="00934215"/>
    <w:rsid w:val="009608C9"/>
    <w:rsid w:val="0096349A"/>
    <w:rsid w:val="00993E8C"/>
    <w:rsid w:val="00995C3F"/>
    <w:rsid w:val="009A4B69"/>
    <w:rsid w:val="009B1A0D"/>
    <w:rsid w:val="009B2145"/>
    <w:rsid w:val="009B24BC"/>
    <w:rsid w:val="009B7B05"/>
    <w:rsid w:val="009C25FA"/>
    <w:rsid w:val="009D54AC"/>
    <w:rsid w:val="009E3A89"/>
    <w:rsid w:val="009F7375"/>
    <w:rsid w:val="00A03ABD"/>
    <w:rsid w:val="00A16C1A"/>
    <w:rsid w:val="00A21780"/>
    <w:rsid w:val="00A52079"/>
    <w:rsid w:val="00A55F36"/>
    <w:rsid w:val="00A655B9"/>
    <w:rsid w:val="00A7001D"/>
    <w:rsid w:val="00A70280"/>
    <w:rsid w:val="00A85EA2"/>
    <w:rsid w:val="00AC2E4E"/>
    <w:rsid w:val="00AD452B"/>
    <w:rsid w:val="00AF3BA1"/>
    <w:rsid w:val="00B106D5"/>
    <w:rsid w:val="00B13294"/>
    <w:rsid w:val="00B23FCD"/>
    <w:rsid w:val="00B30A1D"/>
    <w:rsid w:val="00B35C8C"/>
    <w:rsid w:val="00B41E08"/>
    <w:rsid w:val="00B77F07"/>
    <w:rsid w:val="00B8530C"/>
    <w:rsid w:val="00B92B07"/>
    <w:rsid w:val="00B93F0A"/>
    <w:rsid w:val="00B94517"/>
    <w:rsid w:val="00BC4F3F"/>
    <w:rsid w:val="00BD05DF"/>
    <w:rsid w:val="00BD5E22"/>
    <w:rsid w:val="00BE44F2"/>
    <w:rsid w:val="00BF61B8"/>
    <w:rsid w:val="00C11A34"/>
    <w:rsid w:val="00C15453"/>
    <w:rsid w:val="00C17103"/>
    <w:rsid w:val="00C22261"/>
    <w:rsid w:val="00C247F0"/>
    <w:rsid w:val="00C33E8D"/>
    <w:rsid w:val="00C5466C"/>
    <w:rsid w:val="00C627D6"/>
    <w:rsid w:val="00C93BAD"/>
    <w:rsid w:val="00C95068"/>
    <w:rsid w:val="00CA0842"/>
    <w:rsid w:val="00CA5A7E"/>
    <w:rsid w:val="00CA68CD"/>
    <w:rsid w:val="00CB3F0C"/>
    <w:rsid w:val="00CE01E0"/>
    <w:rsid w:val="00CF4B26"/>
    <w:rsid w:val="00D3109C"/>
    <w:rsid w:val="00D43CD6"/>
    <w:rsid w:val="00D573EE"/>
    <w:rsid w:val="00D668DF"/>
    <w:rsid w:val="00D67909"/>
    <w:rsid w:val="00D822CA"/>
    <w:rsid w:val="00D8374F"/>
    <w:rsid w:val="00D90D36"/>
    <w:rsid w:val="00D96659"/>
    <w:rsid w:val="00DA5B8D"/>
    <w:rsid w:val="00DB285D"/>
    <w:rsid w:val="00DB4688"/>
    <w:rsid w:val="00DC3E61"/>
    <w:rsid w:val="00DC4169"/>
    <w:rsid w:val="00DC565C"/>
    <w:rsid w:val="00DC78BD"/>
    <w:rsid w:val="00DE03E1"/>
    <w:rsid w:val="00DE10BB"/>
    <w:rsid w:val="00DF3883"/>
    <w:rsid w:val="00E024AD"/>
    <w:rsid w:val="00E03DA0"/>
    <w:rsid w:val="00E04641"/>
    <w:rsid w:val="00E143B1"/>
    <w:rsid w:val="00E21F3B"/>
    <w:rsid w:val="00E26D52"/>
    <w:rsid w:val="00E3627A"/>
    <w:rsid w:val="00E3668E"/>
    <w:rsid w:val="00E507DE"/>
    <w:rsid w:val="00E532EB"/>
    <w:rsid w:val="00E5560A"/>
    <w:rsid w:val="00E636D7"/>
    <w:rsid w:val="00E63B84"/>
    <w:rsid w:val="00E656D8"/>
    <w:rsid w:val="00E77BA2"/>
    <w:rsid w:val="00E93579"/>
    <w:rsid w:val="00E95690"/>
    <w:rsid w:val="00E97F4A"/>
    <w:rsid w:val="00EA6EC9"/>
    <w:rsid w:val="00EA7106"/>
    <w:rsid w:val="00EC0E4D"/>
    <w:rsid w:val="00ED1B2F"/>
    <w:rsid w:val="00ED2286"/>
    <w:rsid w:val="00EE4CEC"/>
    <w:rsid w:val="00EE5A5E"/>
    <w:rsid w:val="00EF1DFC"/>
    <w:rsid w:val="00EF67E2"/>
    <w:rsid w:val="00F10715"/>
    <w:rsid w:val="00F244FB"/>
    <w:rsid w:val="00F36E8E"/>
    <w:rsid w:val="00F4151D"/>
    <w:rsid w:val="00F4767F"/>
    <w:rsid w:val="00F52264"/>
    <w:rsid w:val="00F533B2"/>
    <w:rsid w:val="00F617EE"/>
    <w:rsid w:val="00F62875"/>
    <w:rsid w:val="00F64CCF"/>
    <w:rsid w:val="00F67845"/>
    <w:rsid w:val="00F72C7B"/>
    <w:rsid w:val="00F8589E"/>
    <w:rsid w:val="00F85E33"/>
    <w:rsid w:val="00F864E7"/>
    <w:rsid w:val="00FA0848"/>
    <w:rsid w:val="00FA2C65"/>
    <w:rsid w:val="00FA7C46"/>
    <w:rsid w:val="00FB072E"/>
    <w:rsid w:val="00FB13A1"/>
    <w:rsid w:val="00FC3972"/>
    <w:rsid w:val="00FD16A1"/>
    <w:rsid w:val="00FE6285"/>
    <w:rsid w:val="00FF1414"/>
    <w:rsid w:val="00FF168B"/>
    <w:rsid w:val="00FF2B3E"/>
    <w:rsid w:val="00FF69FB"/>
    <w:rsid w:val="0110338B"/>
    <w:rsid w:val="01653AA8"/>
    <w:rsid w:val="018D2B29"/>
    <w:rsid w:val="02496364"/>
    <w:rsid w:val="027D14FC"/>
    <w:rsid w:val="02997360"/>
    <w:rsid w:val="02AF0D57"/>
    <w:rsid w:val="03F407F0"/>
    <w:rsid w:val="04054CFC"/>
    <w:rsid w:val="04830898"/>
    <w:rsid w:val="048A16AE"/>
    <w:rsid w:val="05267C89"/>
    <w:rsid w:val="058F199E"/>
    <w:rsid w:val="060F5467"/>
    <w:rsid w:val="06870322"/>
    <w:rsid w:val="06AB61D3"/>
    <w:rsid w:val="08337DA1"/>
    <w:rsid w:val="08763CF7"/>
    <w:rsid w:val="08CC76DF"/>
    <w:rsid w:val="08DA0A07"/>
    <w:rsid w:val="09187C11"/>
    <w:rsid w:val="09E83700"/>
    <w:rsid w:val="0A7F113A"/>
    <w:rsid w:val="0ABE34C1"/>
    <w:rsid w:val="0ADE2E88"/>
    <w:rsid w:val="0AF21B9F"/>
    <w:rsid w:val="0B11608C"/>
    <w:rsid w:val="0B7B09E3"/>
    <w:rsid w:val="0B993EBF"/>
    <w:rsid w:val="0C2B7780"/>
    <w:rsid w:val="0CA80CB9"/>
    <w:rsid w:val="0CEC01CD"/>
    <w:rsid w:val="0D33140B"/>
    <w:rsid w:val="0D532128"/>
    <w:rsid w:val="0D6E210E"/>
    <w:rsid w:val="0DD01AF8"/>
    <w:rsid w:val="0E0F1BD3"/>
    <w:rsid w:val="0E2C76F8"/>
    <w:rsid w:val="0E750B2E"/>
    <w:rsid w:val="0E760F8D"/>
    <w:rsid w:val="0E7C1370"/>
    <w:rsid w:val="0F317185"/>
    <w:rsid w:val="0F8632DE"/>
    <w:rsid w:val="0FC47BE0"/>
    <w:rsid w:val="0FD35BAD"/>
    <w:rsid w:val="0FE950B3"/>
    <w:rsid w:val="109D5813"/>
    <w:rsid w:val="10AD6BD2"/>
    <w:rsid w:val="111F38ED"/>
    <w:rsid w:val="11293506"/>
    <w:rsid w:val="119D44A4"/>
    <w:rsid w:val="11B45859"/>
    <w:rsid w:val="1287652D"/>
    <w:rsid w:val="130374C8"/>
    <w:rsid w:val="131A0A82"/>
    <w:rsid w:val="133B4FF8"/>
    <w:rsid w:val="134747B9"/>
    <w:rsid w:val="13783107"/>
    <w:rsid w:val="1397385C"/>
    <w:rsid w:val="13CA2747"/>
    <w:rsid w:val="13D04FC3"/>
    <w:rsid w:val="15087556"/>
    <w:rsid w:val="150C4D37"/>
    <w:rsid w:val="15410C1C"/>
    <w:rsid w:val="15872DA7"/>
    <w:rsid w:val="15A1520E"/>
    <w:rsid w:val="15A26474"/>
    <w:rsid w:val="160B06A3"/>
    <w:rsid w:val="160C4BC5"/>
    <w:rsid w:val="163E2B6A"/>
    <w:rsid w:val="164F1C2D"/>
    <w:rsid w:val="16924A25"/>
    <w:rsid w:val="16D54EC6"/>
    <w:rsid w:val="16E8591F"/>
    <w:rsid w:val="17B579A0"/>
    <w:rsid w:val="18C67D22"/>
    <w:rsid w:val="196350C4"/>
    <w:rsid w:val="19644488"/>
    <w:rsid w:val="198F5D37"/>
    <w:rsid w:val="19BF450D"/>
    <w:rsid w:val="19CC4318"/>
    <w:rsid w:val="19F819E6"/>
    <w:rsid w:val="19FC1E4C"/>
    <w:rsid w:val="19FC51B2"/>
    <w:rsid w:val="1A55131C"/>
    <w:rsid w:val="1A55544C"/>
    <w:rsid w:val="1A933E54"/>
    <w:rsid w:val="1ADB6DB2"/>
    <w:rsid w:val="1B771C18"/>
    <w:rsid w:val="1B8626D8"/>
    <w:rsid w:val="1BF14C76"/>
    <w:rsid w:val="1C0A1F8B"/>
    <w:rsid w:val="1C1B724F"/>
    <w:rsid w:val="1C490F4A"/>
    <w:rsid w:val="1C724687"/>
    <w:rsid w:val="1C926025"/>
    <w:rsid w:val="1CB34D20"/>
    <w:rsid w:val="1D090EAD"/>
    <w:rsid w:val="1D497D3F"/>
    <w:rsid w:val="1D6F9B05"/>
    <w:rsid w:val="1D9829E1"/>
    <w:rsid w:val="1DDD1460"/>
    <w:rsid w:val="1E5501A4"/>
    <w:rsid w:val="1E6D340B"/>
    <w:rsid w:val="1EDC3CB8"/>
    <w:rsid w:val="1F7D1BEA"/>
    <w:rsid w:val="1FB32118"/>
    <w:rsid w:val="1FBB4439"/>
    <w:rsid w:val="202056E3"/>
    <w:rsid w:val="202E0C5F"/>
    <w:rsid w:val="211E466A"/>
    <w:rsid w:val="215E4E07"/>
    <w:rsid w:val="21672E27"/>
    <w:rsid w:val="21720CAE"/>
    <w:rsid w:val="219B5BAB"/>
    <w:rsid w:val="21B014EB"/>
    <w:rsid w:val="22085751"/>
    <w:rsid w:val="223E71EF"/>
    <w:rsid w:val="224E75D3"/>
    <w:rsid w:val="226A12F8"/>
    <w:rsid w:val="22945540"/>
    <w:rsid w:val="22DC2006"/>
    <w:rsid w:val="22ED128C"/>
    <w:rsid w:val="235330AE"/>
    <w:rsid w:val="237DAA6A"/>
    <w:rsid w:val="237E6C78"/>
    <w:rsid w:val="23833A4C"/>
    <w:rsid w:val="23943EF9"/>
    <w:rsid w:val="23B65764"/>
    <w:rsid w:val="23E05BF6"/>
    <w:rsid w:val="242F4EFF"/>
    <w:rsid w:val="24CC7ED3"/>
    <w:rsid w:val="24FC152F"/>
    <w:rsid w:val="25240182"/>
    <w:rsid w:val="25B53B57"/>
    <w:rsid w:val="25CB5F85"/>
    <w:rsid w:val="25DA4F02"/>
    <w:rsid w:val="266D785C"/>
    <w:rsid w:val="27181B4E"/>
    <w:rsid w:val="2789545C"/>
    <w:rsid w:val="27A1136E"/>
    <w:rsid w:val="27C92532"/>
    <w:rsid w:val="27CF0C95"/>
    <w:rsid w:val="27E32267"/>
    <w:rsid w:val="281F4BD6"/>
    <w:rsid w:val="285C2AAA"/>
    <w:rsid w:val="288E501A"/>
    <w:rsid w:val="29817454"/>
    <w:rsid w:val="29EE4911"/>
    <w:rsid w:val="2A3E4BD8"/>
    <w:rsid w:val="2A410972"/>
    <w:rsid w:val="2A7550EB"/>
    <w:rsid w:val="2ACD3972"/>
    <w:rsid w:val="2AE27DD1"/>
    <w:rsid w:val="2B230BCB"/>
    <w:rsid w:val="2B6E07A1"/>
    <w:rsid w:val="2B6E60AC"/>
    <w:rsid w:val="2BC07DD7"/>
    <w:rsid w:val="2C454B07"/>
    <w:rsid w:val="2C4A50A6"/>
    <w:rsid w:val="2C4C182C"/>
    <w:rsid w:val="2C8E4481"/>
    <w:rsid w:val="2C960571"/>
    <w:rsid w:val="2CF12165"/>
    <w:rsid w:val="2D293979"/>
    <w:rsid w:val="2D627FD7"/>
    <w:rsid w:val="2D7A2CAD"/>
    <w:rsid w:val="2D936D9E"/>
    <w:rsid w:val="2DDE55C8"/>
    <w:rsid w:val="2E9F5745"/>
    <w:rsid w:val="2EA77EE7"/>
    <w:rsid w:val="2EAE5B47"/>
    <w:rsid w:val="2F592545"/>
    <w:rsid w:val="2F72708C"/>
    <w:rsid w:val="300B128E"/>
    <w:rsid w:val="313432DC"/>
    <w:rsid w:val="31AA2ED4"/>
    <w:rsid w:val="321C31C6"/>
    <w:rsid w:val="321F1450"/>
    <w:rsid w:val="325545EB"/>
    <w:rsid w:val="337C0686"/>
    <w:rsid w:val="33C574BF"/>
    <w:rsid w:val="34145320"/>
    <w:rsid w:val="34BB4B00"/>
    <w:rsid w:val="34D6270E"/>
    <w:rsid w:val="34F4076A"/>
    <w:rsid w:val="35101675"/>
    <w:rsid w:val="356F015F"/>
    <w:rsid w:val="35AB44B0"/>
    <w:rsid w:val="35D157F7"/>
    <w:rsid w:val="360C603A"/>
    <w:rsid w:val="369B1283"/>
    <w:rsid w:val="36A4349D"/>
    <w:rsid w:val="370B795A"/>
    <w:rsid w:val="37276198"/>
    <w:rsid w:val="37B75142"/>
    <w:rsid w:val="387B0E5C"/>
    <w:rsid w:val="38840335"/>
    <w:rsid w:val="38B31B4E"/>
    <w:rsid w:val="38E514F4"/>
    <w:rsid w:val="397B7E4D"/>
    <w:rsid w:val="39DF8C78"/>
    <w:rsid w:val="3A186BBC"/>
    <w:rsid w:val="3A3D782A"/>
    <w:rsid w:val="3ABA338B"/>
    <w:rsid w:val="3AFEEADA"/>
    <w:rsid w:val="3BDC5EB6"/>
    <w:rsid w:val="3BDFDC3B"/>
    <w:rsid w:val="3C132A30"/>
    <w:rsid w:val="3CEB252F"/>
    <w:rsid w:val="3D3C2563"/>
    <w:rsid w:val="3D650093"/>
    <w:rsid w:val="3D757B69"/>
    <w:rsid w:val="3DC7359C"/>
    <w:rsid w:val="3E250983"/>
    <w:rsid w:val="3E70615F"/>
    <w:rsid w:val="3EBB5C7A"/>
    <w:rsid w:val="3EC83D23"/>
    <w:rsid w:val="3F800EBE"/>
    <w:rsid w:val="3FB8335C"/>
    <w:rsid w:val="3FBE013D"/>
    <w:rsid w:val="3FF7B6F4"/>
    <w:rsid w:val="3FFD5BA1"/>
    <w:rsid w:val="3FFF71F3"/>
    <w:rsid w:val="406C2A97"/>
    <w:rsid w:val="408E0992"/>
    <w:rsid w:val="40943584"/>
    <w:rsid w:val="40BE10A9"/>
    <w:rsid w:val="411D713F"/>
    <w:rsid w:val="412F0585"/>
    <w:rsid w:val="4238213F"/>
    <w:rsid w:val="4263149C"/>
    <w:rsid w:val="431C02FA"/>
    <w:rsid w:val="431E68F9"/>
    <w:rsid w:val="433D1614"/>
    <w:rsid w:val="43A37927"/>
    <w:rsid w:val="43AB637A"/>
    <w:rsid w:val="43D05851"/>
    <w:rsid w:val="445E30F6"/>
    <w:rsid w:val="446F5F08"/>
    <w:rsid w:val="44756CE8"/>
    <w:rsid w:val="44B5653C"/>
    <w:rsid w:val="44B82779"/>
    <w:rsid w:val="456D5BA4"/>
    <w:rsid w:val="4729206C"/>
    <w:rsid w:val="474A43AB"/>
    <w:rsid w:val="47697BD8"/>
    <w:rsid w:val="478409A4"/>
    <w:rsid w:val="47CB7035"/>
    <w:rsid w:val="47E20464"/>
    <w:rsid w:val="47F120E7"/>
    <w:rsid w:val="48A53B81"/>
    <w:rsid w:val="49245F54"/>
    <w:rsid w:val="493B0BB9"/>
    <w:rsid w:val="49A819D6"/>
    <w:rsid w:val="49EA418C"/>
    <w:rsid w:val="4A367237"/>
    <w:rsid w:val="4AE76A48"/>
    <w:rsid w:val="4B303069"/>
    <w:rsid w:val="4B5A4513"/>
    <w:rsid w:val="4BB93B95"/>
    <w:rsid w:val="4BDE74FE"/>
    <w:rsid w:val="4BE17ED7"/>
    <w:rsid w:val="4D1019B8"/>
    <w:rsid w:val="4DD753C2"/>
    <w:rsid w:val="4DFD1CEA"/>
    <w:rsid w:val="4E0E53E8"/>
    <w:rsid w:val="4E1E6956"/>
    <w:rsid w:val="4EB32B40"/>
    <w:rsid w:val="4F754722"/>
    <w:rsid w:val="4FC02D09"/>
    <w:rsid w:val="4FFB461A"/>
    <w:rsid w:val="50101CCB"/>
    <w:rsid w:val="504C768E"/>
    <w:rsid w:val="517B3AAE"/>
    <w:rsid w:val="51A76ACF"/>
    <w:rsid w:val="51D96C25"/>
    <w:rsid w:val="528150C7"/>
    <w:rsid w:val="52F52FFE"/>
    <w:rsid w:val="53343351"/>
    <w:rsid w:val="53F578CA"/>
    <w:rsid w:val="542C647E"/>
    <w:rsid w:val="547B68EE"/>
    <w:rsid w:val="5592277D"/>
    <w:rsid w:val="55AE480A"/>
    <w:rsid w:val="55B91FBC"/>
    <w:rsid w:val="55C352FD"/>
    <w:rsid w:val="55FF5522"/>
    <w:rsid w:val="568A11BF"/>
    <w:rsid w:val="56CC1782"/>
    <w:rsid w:val="56F87C41"/>
    <w:rsid w:val="57325147"/>
    <w:rsid w:val="574E4EBB"/>
    <w:rsid w:val="577B4524"/>
    <w:rsid w:val="57BC6A87"/>
    <w:rsid w:val="58F047F5"/>
    <w:rsid w:val="59181ACA"/>
    <w:rsid w:val="59622BBD"/>
    <w:rsid w:val="5971600E"/>
    <w:rsid w:val="5A173045"/>
    <w:rsid w:val="5AD14147"/>
    <w:rsid w:val="5AF3715F"/>
    <w:rsid w:val="5AFC3A24"/>
    <w:rsid w:val="5B8F4406"/>
    <w:rsid w:val="5BD04098"/>
    <w:rsid w:val="5C2F32E7"/>
    <w:rsid w:val="5C63081F"/>
    <w:rsid w:val="5C9E08D8"/>
    <w:rsid w:val="5CDA1644"/>
    <w:rsid w:val="5CF22A4B"/>
    <w:rsid w:val="5D8A1D0A"/>
    <w:rsid w:val="5D9A0DA9"/>
    <w:rsid w:val="5E3D675D"/>
    <w:rsid w:val="5EAB5AE9"/>
    <w:rsid w:val="5EE77C83"/>
    <w:rsid w:val="5EF60AC7"/>
    <w:rsid w:val="5F682DB7"/>
    <w:rsid w:val="5F7C7A23"/>
    <w:rsid w:val="5FC5168E"/>
    <w:rsid w:val="5FF74775"/>
    <w:rsid w:val="5FFE53B8"/>
    <w:rsid w:val="6033716A"/>
    <w:rsid w:val="608243A0"/>
    <w:rsid w:val="610109B9"/>
    <w:rsid w:val="61635C9F"/>
    <w:rsid w:val="6190331E"/>
    <w:rsid w:val="623F797F"/>
    <w:rsid w:val="62711277"/>
    <w:rsid w:val="62BD436A"/>
    <w:rsid w:val="62C1685A"/>
    <w:rsid w:val="640E704C"/>
    <w:rsid w:val="641B5C5E"/>
    <w:rsid w:val="648E6B12"/>
    <w:rsid w:val="64DB22FC"/>
    <w:rsid w:val="6559290E"/>
    <w:rsid w:val="65783248"/>
    <w:rsid w:val="65B304B4"/>
    <w:rsid w:val="65B7EAFD"/>
    <w:rsid w:val="65F77967"/>
    <w:rsid w:val="66773C98"/>
    <w:rsid w:val="668C65B5"/>
    <w:rsid w:val="66AC64F8"/>
    <w:rsid w:val="671D1461"/>
    <w:rsid w:val="675B515D"/>
    <w:rsid w:val="679D4CE9"/>
    <w:rsid w:val="67F95F8D"/>
    <w:rsid w:val="680153B3"/>
    <w:rsid w:val="680D7DA7"/>
    <w:rsid w:val="685372A5"/>
    <w:rsid w:val="686D65E1"/>
    <w:rsid w:val="6929767D"/>
    <w:rsid w:val="6B0F7465"/>
    <w:rsid w:val="6B1634CC"/>
    <w:rsid w:val="6B882D74"/>
    <w:rsid w:val="6BBF98BB"/>
    <w:rsid w:val="6BCC6767"/>
    <w:rsid w:val="6BF73978"/>
    <w:rsid w:val="6C544292"/>
    <w:rsid w:val="6C570073"/>
    <w:rsid w:val="6CA00163"/>
    <w:rsid w:val="6CAF4AAA"/>
    <w:rsid w:val="6CC90B11"/>
    <w:rsid w:val="6D037987"/>
    <w:rsid w:val="6DBFD46D"/>
    <w:rsid w:val="6E6634FC"/>
    <w:rsid w:val="6E9D737A"/>
    <w:rsid w:val="6F6D1C27"/>
    <w:rsid w:val="7003732D"/>
    <w:rsid w:val="702A2A75"/>
    <w:rsid w:val="709C2AFA"/>
    <w:rsid w:val="71477ECF"/>
    <w:rsid w:val="716D6A84"/>
    <w:rsid w:val="71950D0E"/>
    <w:rsid w:val="71A85310"/>
    <w:rsid w:val="71AB1F53"/>
    <w:rsid w:val="71D17F18"/>
    <w:rsid w:val="725F2EC6"/>
    <w:rsid w:val="72693132"/>
    <w:rsid w:val="72764AF0"/>
    <w:rsid w:val="72AE0CC9"/>
    <w:rsid w:val="73006B76"/>
    <w:rsid w:val="73042277"/>
    <w:rsid w:val="73691E66"/>
    <w:rsid w:val="7387222B"/>
    <w:rsid w:val="74BB2EAB"/>
    <w:rsid w:val="75F4275B"/>
    <w:rsid w:val="764B74DE"/>
    <w:rsid w:val="76E9614B"/>
    <w:rsid w:val="77002952"/>
    <w:rsid w:val="7776C2D9"/>
    <w:rsid w:val="77772DB0"/>
    <w:rsid w:val="77B0595F"/>
    <w:rsid w:val="77CB502F"/>
    <w:rsid w:val="77D16FD9"/>
    <w:rsid w:val="77D90E89"/>
    <w:rsid w:val="77EDAF2E"/>
    <w:rsid w:val="77F31E0C"/>
    <w:rsid w:val="781E7AA7"/>
    <w:rsid w:val="78FC311B"/>
    <w:rsid w:val="790C72EF"/>
    <w:rsid w:val="791559ED"/>
    <w:rsid w:val="795E7A0C"/>
    <w:rsid w:val="7982489B"/>
    <w:rsid w:val="79B619AA"/>
    <w:rsid w:val="7A5E4BB5"/>
    <w:rsid w:val="7A933949"/>
    <w:rsid w:val="7A9C2D8B"/>
    <w:rsid w:val="7AFB7D4C"/>
    <w:rsid w:val="7AFC052B"/>
    <w:rsid w:val="7B47366E"/>
    <w:rsid w:val="7B6F151A"/>
    <w:rsid w:val="7BDF4E28"/>
    <w:rsid w:val="7BEE4C4B"/>
    <w:rsid w:val="7BFF90DF"/>
    <w:rsid w:val="7C1BCAB2"/>
    <w:rsid w:val="7C5362A6"/>
    <w:rsid w:val="7C664E1F"/>
    <w:rsid w:val="7D48468D"/>
    <w:rsid w:val="7D9B2972"/>
    <w:rsid w:val="7DCD258D"/>
    <w:rsid w:val="7DFA4371"/>
    <w:rsid w:val="7DFD84FF"/>
    <w:rsid w:val="7E524CB7"/>
    <w:rsid w:val="7E7FD078"/>
    <w:rsid w:val="7EB828C3"/>
    <w:rsid w:val="7EF226B0"/>
    <w:rsid w:val="7EFD267E"/>
    <w:rsid w:val="7EFFA485"/>
    <w:rsid w:val="7F592702"/>
    <w:rsid w:val="7F7F719B"/>
    <w:rsid w:val="7F9322C7"/>
    <w:rsid w:val="7FFCAA3C"/>
    <w:rsid w:val="9779A810"/>
    <w:rsid w:val="9A6FEAE7"/>
    <w:rsid w:val="9F561E00"/>
    <w:rsid w:val="9F774480"/>
    <w:rsid w:val="AABD697B"/>
    <w:rsid w:val="ADEAEE11"/>
    <w:rsid w:val="B7774AD8"/>
    <w:rsid w:val="B9E232B8"/>
    <w:rsid w:val="BB7E1C5A"/>
    <w:rsid w:val="BCF7CCC1"/>
    <w:rsid w:val="BDABAF1C"/>
    <w:rsid w:val="BF718F07"/>
    <w:rsid w:val="BFFA8915"/>
    <w:rsid w:val="D2EABD57"/>
    <w:rsid w:val="DBDDEDE1"/>
    <w:rsid w:val="E8AF22AA"/>
    <w:rsid w:val="EF6E62EE"/>
    <w:rsid w:val="EFFEFB1D"/>
    <w:rsid w:val="F75B5350"/>
    <w:rsid w:val="FAFF6793"/>
    <w:rsid w:val="FB8DD1E1"/>
    <w:rsid w:val="FDFB5D6C"/>
    <w:rsid w:val="FEBD5BC2"/>
    <w:rsid w:val="FEFE3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27"/>
    <w:semiHidden/>
    <w:unhideWhenUsed/>
    <w:qFormat/>
    <w:uiPriority w:val="99"/>
    <w:rPr>
      <w:b/>
      <w:bCs/>
    </w:rPr>
  </w:style>
  <w:style w:type="character" w:styleId="10">
    <w:name w:val="page number"/>
    <w:basedOn w:val="9"/>
    <w:qFormat/>
    <w:uiPriority w:val="0"/>
  </w:style>
  <w:style w:type="character" w:styleId="11">
    <w:name w:val="FollowedHyperlink"/>
    <w:basedOn w:val="9"/>
    <w:unhideWhenUsed/>
    <w:qFormat/>
    <w:uiPriority w:val="99"/>
    <w:rPr>
      <w:color w:val="4F4F4F"/>
      <w:u w:val="none"/>
    </w:rPr>
  </w:style>
  <w:style w:type="character" w:styleId="12">
    <w:name w:val="Emphasis"/>
    <w:basedOn w:val="9"/>
    <w:qFormat/>
    <w:uiPriority w:val="20"/>
  </w:style>
  <w:style w:type="character" w:styleId="13">
    <w:name w:val="Hyperlink"/>
    <w:basedOn w:val="9"/>
    <w:unhideWhenUsed/>
    <w:qFormat/>
    <w:uiPriority w:val="99"/>
    <w:rPr>
      <w:color w:val="4F4F4F"/>
      <w:u w:val="none"/>
    </w:rPr>
  </w:style>
  <w:style w:type="character" w:styleId="14">
    <w:name w:val="HTML Code"/>
    <w:basedOn w:val="9"/>
    <w:unhideWhenUsed/>
    <w:qFormat/>
    <w:uiPriority w:val="99"/>
    <w:rPr>
      <w:rFonts w:ascii="Courier New" w:hAnsi="Courier New"/>
      <w:sz w:val="20"/>
    </w:rPr>
  </w:style>
  <w:style w:type="character" w:styleId="15">
    <w:name w:val="annotation reference"/>
    <w:basedOn w:val="9"/>
    <w:semiHidden/>
    <w:unhideWhenUsed/>
    <w:qFormat/>
    <w:uiPriority w:val="99"/>
    <w:rPr>
      <w:sz w:val="21"/>
      <w:szCs w:val="21"/>
    </w:rPr>
  </w:style>
  <w:style w:type="character" w:styleId="16">
    <w:name w:val="HTML Cite"/>
    <w:basedOn w:val="9"/>
    <w:semiHidden/>
    <w:unhideWhenUsed/>
    <w:qFormat/>
    <w:uiPriority w:val="99"/>
  </w:style>
  <w:style w:type="character" w:customStyle="1" w:styleId="17">
    <w:name w:val="批注框文本 Char"/>
    <w:basedOn w:val="9"/>
    <w:link w:val="3"/>
    <w:qFormat/>
    <w:uiPriority w:val="0"/>
    <w:rPr>
      <w:kern w:val="2"/>
      <w:sz w:val="18"/>
      <w:szCs w:val="18"/>
    </w:rPr>
  </w:style>
  <w:style w:type="paragraph" w:customStyle="1" w:styleId="18">
    <w:name w:val="修订1"/>
    <w:qFormat/>
    <w:uiPriority w:val="0"/>
    <w:rPr>
      <w:rFonts w:ascii="Times New Roman" w:hAnsi="Times New Roman" w:eastAsia="宋体" w:cs="Times New Roman"/>
      <w:kern w:val="2"/>
      <w:sz w:val="21"/>
      <w:szCs w:val="24"/>
      <w:lang w:val="en-US" w:eastAsia="zh-CN" w:bidi="ar-SA"/>
    </w:rPr>
  </w:style>
  <w:style w:type="character" w:customStyle="1" w:styleId="19">
    <w:name w:val="active3"/>
    <w:basedOn w:val="9"/>
    <w:qFormat/>
    <w:uiPriority w:val="0"/>
    <w:rPr>
      <w:color w:val="FFFFFF"/>
    </w:rPr>
  </w:style>
  <w:style w:type="character" w:customStyle="1" w:styleId="20">
    <w:name w:val="hover8"/>
    <w:basedOn w:val="9"/>
    <w:qFormat/>
    <w:uiPriority w:val="0"/>
    <w:rPr>
      <w:color w:val="FFFFFF"/>
    </w:rPr>
  </w:style>
  <w:style w:type="character" w:customStyle="1" w:styleId="21">
    <w:name w:val="page_prev"/>
    <w:basedOn w:val="9"/>
    <w:qFormat/>
    <w:uiPriority w:val="0"/>
  </w:style>
  <w:style w:type="character" w:customStyle="1" w:styleId="22">
    <w:name w:val="page_next"/>
    <w:basedOn w:val="9"/>
    <w:qFormat/>
    <w:uiPriority w:val="0"/>
  </w:style>
  <w:style w:type="character" w:customStyle="1" w:styleId="23">
    <w:name w:val="on"/>
    <w:basedOn w:val="9"/>
    <w:qFormat/>
    <w:uiPriority w:val="0"/>
  </w:style>
  <w:style w:type="character" w:customStyle="1" w:styleId="24">
    <w:name w:val="cur1"/>
    <w:basedOn w:val="9"/>
    <w:qFormat/>
    <w:uiPriority w:val="0"/>
    <w:rPr>
      <w:b/>
      <w:color w:val="CC0000"/>
    </w:rPr>
  </w:style>
  <w:style w:type="character" w:customStyle="1" w:styleId="25">
    <w:name w:val="bsharetext"/>
    <w:basedOn w:val="9"/>
    <w:qFormat/>
    <w:uiPriority w:val="0"/>
  </w:style>
  <w:style w:type="character" w:customStyle="1" w:styleId="26">
    <w:name w:val="批注文字 Char"/>
    <w:basedOn w:val="9"/>
    <w:link w:val="2"/>
    <w:semiHidden/>
    <w:qFormat/>
    <w:uiPriority w:val="99"/>
    <w:rPr>
      <w:kern w:val="2"/>
      <w:sz w:val="21"/>
      <w:szCs w:val="24"/>
    </w:rPr>
  </w:style>
  <w:style w:type="character" w:customStyle="1" w:styleId="27">
    <w:name w:val="批注主题 Char"/>
    <w:basedOn w:val="26"/>
    <w:link w:val="7"/>
    <w:semiHidden/>
    <w:qFormat/>
    <w:uiPriority w:val="99"/>
    <w:rPr>
      <w:b/>
      <w:bC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F05E3-C555-45A1-A575-5ACC7AF41F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6016</Words>
  <Characters>6084</Characters>
  <Lines>51</Lines>
  <Paragraphs>14</Paragraphs>
  <TotalTime>7905</TotalTime>
  <ScaleCrop>false</ScaleCrop>
  <LinksUpToDate>false</LinksUpToDate>
  <CharactersWithSpaces>6111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2018-07-17T07:03:00Z</dcterms:created>
  <dc:creator>Administrator</dc:creator>
  <cp:lastModifiedBy>Administrator</cp:lastModifiedBy>
  <cp:lastPrinted>2022-07-14T02:42:00Z</cp:lastPrinted>
  <dcterms:modified xsi:type="dcterms:W3CDTF">2022-07-29T08:25:33Z</dcterms:modified>
  <dc:title>云南省人力资源和社会保障厅云南省工业和信息化委员会关于印发《云南省电子工程中高级专业技术职称资格</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2C8A9F81C3A848A5A29805163224E5F7</vt:lpwstr>
  </property>
</Properties>
</file>