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hAnsi="Times New Roman" w:eastAsia="黑体" w:cs="Times New Roman"/>
          <w:b w:val="0"/>
          <w:kern w:val="2"/>
          <w:sz w:val="32"/>
          <w:szCs w:val="32"/>
          <w:highlight w:val="none"/>
          <w:lang w:val="en-US" w:eastAsia="zh-CN" w:bidi="ar-SA"/>
        </w:rPr>
      </w:pPr>
      <w:bookmarkStart w:id="0" w:name="_GoBack"/>
      <w:bookmarkEnd w:id="0"/>
      <w:r>
        <w:rPr>
          <w:rFonts w:hint="default" w:ascii="Times New Roman" w:hAnsi="Times New Roman" w:eastAsia="黑体" w:cs="Times New Roman"/>
          <w:b w:val="0"/>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44"/>
          <w:szCs w:val="44"/>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default" w:ascii="Times New Roman" w:hAnsi="Times New Roman" w:cs="Times New Roman"/>
          <w:b w:val="0"/>
          <w:kern w:val="2"/>
          <w:sz w:val="24"/>
          <w:szCs w:val="24"/>
          <w:highlight w:val="none"/>
          <w:u w:val="none"/>
          <w:lang w:val="en-US" w:eastAsia="zh-CN" w:bidi="ar-SA"/>
        </w:rPr>
        <w:t>中小企业</w:t>
      </w:r>
      <w:r>
        <w:rPr>
          <w:rFonts w:hint="eastAsia" w:ascii="Times New Roman" w:hAnsi="Times New Roman" w:cs="Times New Roman"/>
          <w:b w:val="0"/>
          <w:kern w:val="2"/>
          <w:sz w:val="24"/>
          <w:szCs w:val="24"/>
          <w:highlight w:val="none"/>
          <w:u w:val="none"/>
          <w:lang w:val="en-US" w:eastAsia="zh-CN" w:bidi="ar-SA"/>
        </w:rPr>
        <w:t>特色产业</w:t>
      </w:r>
      <w:r>
        <w:rPr>
          <w:rFonts w:hint="default" w:ascii="Times New Roman" w:hAnsi="Times New Roman" w:cs="Times New Roman"/>
          <w:b w:val="0"/>
          <w:kern w:val="2"/>
          <w:sz w:val="24"/>
          <w:szCs w:val="24"/>
          <w:highlight w:val="none"/>
          <w:u w:val="none"/>
          <w:lang w:val="en-US" w:eastAsia="zh-CN" w:bidi="ar-SA"/>
        </w:rPr>
        <w:t>集群</w:t>
      </w:r>
      <w:r>
        <w:rPr>
          <w:rFonts w:hint="eastAsia" w:ascii="Times New Roman" w:hAnsi="Times New Roman" w:cs="Times New Roman"/>
          <w:b w:val="0"/>
          <w:kern w:val="2"/>
          <w:sz w:val="24"/>
          <w:szCs w:val="24"/>
          <w:highlight w:val="none"/>
          <w:u w:val="none"/>
          <w:lang w:val="en-US" w:eastAsia="zh-CN" w:bidi="ar-SA"/>
        </w:rPr>
        <w:t>（</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b w:val="0"/>
          <w:kern w:val="2"/>
          <w:sz w:val="32"/>
          <w:szCs w:val="32"/>
          <w:highlight w:val="none"/>
          <w:u w:val="single"/>
          <w:lang w:val="en-US" w:eastAsia="zh-CN" w:bidi="ar-SA"/>
        </w:rPr>
        <w:t xml:space="preserve">    </w:t>
      </w:r>
      <w:r>
        <w:rPr>
          <w:rFonts w:hint="default" w:ascii="Times New Roman" w:hAnsi="Times New Roman" w:eastAsia="楷体_GB2312" w:cs="Times New Roman"/>
          <w:sz w:val="32"/>
          <w:szCs w:val="32"/>
          <w:highlight w:val="none"/>
        </w:rPr>
        <w:t>省</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县（市、区）中小企业主管部门（盖章）：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工业和信息化部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formProt w:val="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集群应如实填报所附各表。要求文字简洁，数据准确、详实。填报数据将依权限对相</w:t>
      </w:r>
      <w:r>
        <w:rPr>
          <w:rFonts w:hint="default" w:ascii="Times New Roman" w:hAnsi="Times New Roman" w:cs="Times New Roman"/>
          <w:sz w:val="21"/>
          <w:szCs w:val="21"/>
          <w:highlight w:val="none"/>
          <w:lang w:val="en-US" w:eastAsia="zh-CN"/>
        </w:rPr>
        <w:t>关</w:t>
      </w:r>
      <w:r>
        <w:rPr>
          <w:rFonts w:hint="default" w:ascii="Times New Roman" w:hAnsi="Times New Roman" w:eastAsia="宋体" w:cs="Times New Roman"/>
          <w:sz w:val="21"/>
          <w:szCs w:val="21"/>
          <w:highlight w:val="none"/>
          <w:lang w:val="en-US" w:eastAsia="zh-CN"/>
        </w:rPr>
        <w:t>部门和单位开放共享，仅供审核验证和查阅用。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集群</w:t>
      </w:r>
      <w:r>
        <w:rPr>
          <w:rFonts w:hint="default" w:ascii="Times New Roman" w:hAnsi="Times New Roman" w:cs="Times New Roman"/>
          <w:szCs w:val="21"/>
          <w:highlight w:val="none"/>
          <w:lang w:eastAsia="zh-CN"/>
        </w:rPr>
        <w:t>运营管理</w:t>
      </w:r>
      <w:r>
        <w:rPr>
          <w:rFonts w:hint="default" w:ascii="Times New Roman" w:hAnsi="Times New Roman" w:cs="Times New Roman"/>
          <w:szCs w:val="21"/>
          <w:highlight w:val="none"/>
          <w:lang w:val="en-US" w:eastAsia="zh-CN"/>
        </w:rPr>
        <w:t>机构是指对产业集群集中运营管理的</w:t>
      </w:r>
      <w:r>
        <w:rPr>
          <w:rFonts w:hint="default" w:ascii="Times New Roman" w:hAnsi="Times New Roman" w:cs="Times New Roman"/>
          <w:szCs w:val="21"/>
          <w:highlight w:val="none"/>
        </w:rPr>
        <w:t>产业园区管委会、园区运营企业</w:t>
      </w:r>
      <w:r>
        <w:rPr>
          <w:rFonts w:hint="default" w:ascii="Times New Roman" w:hAnsi="Times New Roman" w:cs="Times New Roman"/>
          <w:szCs w:val="21"/>
          <w:highlight w:val="none"/>
          <w:lang w:val="en-US" w:eastAsia="zh-CN"/>
        </w:rPr>
        <w:t>或</w:t>
      </w:r>
      <w:r>
        <w:rPr>
          <w:rFonts w:hint="default" w:ascii="Times New Roman" w:hAnsi="Times New Roman" w:cs="Times New Roman"/>
          <w:szCs w:val="21"/>
          <w:highlight w:val="none"/>
        </w:rPr>
        <w:t>公共服务机构等</w:t>
      </w:r>
      <w:r>
        <w:rPr>
          <w:rFonts w:hint="default" w:ascii="Times New Roman" w:hAnsi="Times New Roman" w:cs="Times New Roman"/>
          <w:szCs w:val="21"/>
          <w:highlight w:val="none"/>
          <w:lang w:val="en-US" w:eastAsia="zh-CN"/>
        </w:rPr>
        <w:t>法人</w:t>
      </w:r>
      <w:r>
        <w:rPr>
          <w:rFonts w:hint="default" w:ascii="Times New Roman" w:hAnsi="Times New Roman" w:cs="Times New Roman"/>
          <w:szCs w:val="21"/>
          <w:highlight w:val="none"/>
        </w:rPr>
        <w:t>主体</w:t>
      </w:r>
      <w:r>
        <w:rPr>
          <w:rFonts w:hint="default" w:ascii="Times New Roman" w:hAnsi="Times New Roman" w:cs="Times New Roman"/>
          <w:szCs w:val="21"/>
          <w:highlight w:val="none"/>
          <w:lang w:eastAsia="zh-CN"/>
        </w:rPr>
        <w:t>，基础</w:t>
      </w:r>
      <w:r>
        <w:rPr>
          <w:rFonts w:hint="default" w:ascii="Times New Roman" w:hAnsi="Times New Roman" w:cs="Times New Roman"/>
          <w:szCs w:val="21"/>
          <w:highlight w:val="none"/>
          <w:lang w:val="en-US" w:eastAsia="zh-CN"/>
        </w:rPr>
        <w:t>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佐证材料包括主管部门、第三方机构出具的证明或申报主体自我声明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w:t>
      </w:r>
      <w:r>
        <w:rPr>
          <w:rFonts w:hint="default" w:ascii="Times New Roman" w:hAnsi="Times New Roman" w:cs="Times New Roman"/>
          <w:sz w:val="21"/>
          <w:szCs w:val="21"/>
          <w:highlight w:val="none"/>
          <w:lang w:val="en-US" w:eastAsia="zh-CN"/>
        </w:rPr>
        <w:t>该</w:t>
      </w:r>
      <w:r>
        <w:rPr>
          <w:rFonts w:hint="default" w:ascii="Times New Roman" w:hAnsi="Times New Roman" w:eastAsia="宋体" w:cs="Times New Roman"/>
          <w:sz w:val="21"/>
          <w:szCs w:val="21"/>
          <w:highlight w:val="none"/>
          <w:lang w:val="en-US" w:eastAsia="zh-CN"/>
        </w:rPr>
        <w:t>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未注明填报年度的，请填写截止到2021年底的数据。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主导产品</w:t>
      </w:r>
      <w:r>
        <w:rPr>
          <w:rFonts w:hint="default" w:ascii="Times New Roman" w:hAnsi="Times New Roman" w:cs="Times New Roman"/>
          <w:sz w:val="21"/>
          <w:szCs w:val="21"/>
          <w:highlight w:val="none"/>
          <w:lang w:eastAsia="zh-CN"/>
        </w:rPr>
        <w:t>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企业研发费用是指企业研发活动中发生的相关费用，具体按照财政部、国家税务总局、科技部《关于完善研究开发费用税前加计扣除政策的通知》（财税[2015]119号）有关规定进行归集。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Cs w:val="21"/>
          <w:highlight w:val="none"/>
        </w:rPr>
        <w:t>未来三年中小企业特色产业集群</w:t>
      </w:r>
      <w:r>
        <w:rPr>
          <w:rFonts w:hint="eastAsia" w:ascii="Times New Roman" w:hAnsi="Times New Roman" w:cs="Times New Roman"/>
          <w:szCs w:val="21"/>
          <w:highlight w:val="none"/>
          <w:lang w:eastAsia="zh-CN"/>
        </w:rPr>
        <w:t>发展规划</w:t>
      </w:r>
      <w:r>
        <w:rPr>
          <w:rFonts w:hint="eastAsia" w:ascii="Times New Roman" w:hAnsi="Times New Roman" w:cs="Times New Roman"/>
          <w:szCs w:val="21"/>
          <w:highlight w:val="none"/>
          <w:lang w:val="en-US" w:eastAsia="zh-CN"/>
        </w:rPr>
        <w:t>中的</w:t>
      </w:r>
      <w:r>
        <w:rPr>
          <w:rFonts w:hint="default" w:ascii="Times New Roman" w:hAnsi="Times New Roman" w:cs="Times New Roman"/>
          <w:b w:val="0"/>
          <w:kern w:val="2"/>
          <w:sz w:val="21"/>
          <w:szCs w:val="21"/>
          <w:highlight w:val="none"/>
          <w:lang w:val="en-US" w:eastAsia="zh-CN" w:bidi="ar-SA"/>
        </w:rPr>
        <w:t>发展目标</w:t>
      </w:r>
      <w:r>
        <w:rPr>
          <w:rFonts w:hint="eastAsia" w:ascii="Times New Roman" w:hAnsi="Times New Roman" w:cs="Times New Roman"/>
          <w:b w:val="0"/>
          <w:kern w:val="2"/>
          <w:sz w:val="21"/>
          <w:szCs w:val="21"/>
          <w:highlight w:val="none"/>
          <w:lang w:val="en-US" w:eastAsia="zh-CN" w:bidi="ar-SA"/>
        </w:rPr>
        <w:t>依据《</w:t>
      </w:r>
      <w:r>
        <w:rPr>
          <w:rFonts w:hint="eastAsia" w:ascii="Times New Roman" w:hAnsi="Times New Roman" w:cs="Times New Roman"/>
          <w:szCs w:val="21"/>
          <w:highlight w:val="none"/>
        </w:rPr>
        <w:t>促进中小企业特色产业集群发展暂行办法</w:t>
      </w:r>
      <w:r>
        <w:rPr>
          <w:rFonts w:hint="eastAsia" w:ascii="Times New Roman" w:hAnsi="Times New Roman" w:cs="Times New Roman"/>
          <w:b w:val="0"/>
          <w:kern w:val="2"/>
          <w:sz w:val="21"/>
          <w:szCs w:val="21"/>
          <w:highlight w:val="none"/>
          <w:lang w:val="en-US" w:eastAsia="zh-CN" w:bidi="ar-SA"/>
        </w:rPr>
        <w:t>》编制，</w:t>
      </w:r>
      <w:r>
        <w:rPr>
          <w:rFonts w:hint="default" w:ascii="Times New Roman" w:hAnsi="Times New Roman" w:cs="Times New Roman"/>
          <w:b w:val="0"/>
          <w:kern w:val="2"/>
          <w:sz w:val="21"/>
          <w:szCs w:val="21"/>
          <w:highlight w:val="none"/>
          <w:lang w:val="en-US" w:eastAsia="zh-CN" w:bidi="ar-SA"/>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start="1"/>
          <w:cols w:space="720" w:num="1"/>
          <w:formProt w:val="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8838" w:type="dxa"/>
        <w:jc w:val="center"/>
        <w:tblInd w:w="-2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（中小企业特色产业集群（XX产业））</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县（市、区）中小企业主管部门</w:t>
            </w:r>
          </w:p>
        </w:tc>
        <w:tc>
          <w:tcPr>
            <w:tcW w:w="5351"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1"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集群主导产业不属于国家规定的禁止、限制和淘汰类产业</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近三年未发生较大及以上安全、质量、环境污染等事故，重大及以上网络安全事件和数据安全事件</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不存在偷税漏税、违法违规、严重失信和其他重大问题的行为</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属于高耗能行业的集群，能效水平高于行业基准值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水行业的集群，水效水平高于行业基准值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lang w:val="en"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获得</w:t>
            </w:r>
            <w:r>
              <w:rPr>
                <w:rFonts w:hint="eastAsia" w:ascii="宋体" w:hAnsi="宋体" w:eastAsia="宋体" w:cs="宋体"/>
                <w:i w:val="0"/>
                <w:color w:val="000000"/>
                <w:kern w:val="0"/>
                <w:sz w:val="24"/>
                <w:szCs w:val="24"/>
                <w:highlight w:val="none"/>
                <w:u w:val="none"/>
                <w:lang w:val="en-US" w:eastAsia="zh-CN" w:bidi="ar"/>
              </w:rPr>
              <w:t>省级中小企业特色产业集群</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7"/>
        <w:tblW w:w="8878" w:type="dxa"/>
        <w:jc w:val="center"/>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437"/>
        <w:gridCol w:w="1131"/>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主导产业情况（近三年）</w:t>
            </w:r>
          </w:p>
        </w:tc>
        <w:tc>
          <w:tcPr>
            <w:tcW w:w="143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11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eastAsia="zh-CN"/>
              </w:rPr>
              <w:t>专精特新中小企业数量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专精特新“小巨人”企业数量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创新型中小企业数量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集群是否绘制产业链图谱</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SA"/>
              </w:rPr>
              <w:t>（如涉及，需提供佐证材料）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5"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集群产业链培育和招商情况（200字以内）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pStyle w:val="3"/>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集群供应链风险评估情况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keepNext w:val="0"/>
              <w:keepLines w:val="0"/>
              <w:pageBreakBefore w:val="0"/>
              <w:kinsoku/>
              <w:wordWrap/>
              <w:overflowPunct/>
              <w:topLinePunct w:val="0"/>
              <w:autoSpaceDE/>
              <w:autoSpaceDN/>
              <w:bidi w:val="0"/>
              <w:adjustRightInd w:val="0"/>
              <w:snapToGrid/>
              <w:spacing w:line="360" w:lineRule="auto"/>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集群制造资源共享情况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spacing w:line="360" w:lineRule="auto"/>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9"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集群已开展的制造资源共享工作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建有产业链上下游产供销一体化协同协作机制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建立了共享制造机制，开展通用生产设备、物流、仓储、人力、设计等资源共享</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开展了同类设备和产品的集中采销</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2"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集群协同发展情况</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bidi="ar"/>
              </w:rPr>
              <w:t>与先进制造业集群</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auto"/>
                <w:sz w:val="24"/>
                <w:szCs w:val="24"/>
                <w:highlight w:val="none"/>
                <w:lang w:val="en-US" w:eastAsia="zh-CN"/>
              </w:rPr>
              <w:t>国家新型工业化产业示范基地</w:t>
            </w:r>
            <w:r>
              <w:rPr>
                <w:rFonts w:hint="eastAsia" w:ascii="宋体" w:hAnsi="宋体" w:eastAsia="宋体" w:cs="宋体"/>
                <w:color w:val="000000"/>
                <w:kern w:val="0"/>
                <w:sz w:val="24"/>
                <w:szCs w:val="24"/>
                <w:highlight w:val="none"/>
                <w:lang w:bidi="ar"/>
              </w:rPr>
              <w:t>或龙头企业合作情况</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00字以内</w:t>
            </w:r>
            <w:r>
              <w:rPr>
                <w:rFonts w:hint="eastAsia" w:ascii="宋体" w:hAnsi="宋体" w:eastAsia="宋体" w:cs="宋体"/>
                <w:color w:val="000000"/>
                <w:sz w:val="24"/>
                <w:szCs w:val="24"/>
                <w:highlight w:val="none"/>
                <w:lang w:val="en-US" w:eastAsia="zh-CN"/>
              </w:rPr>
              <w:t>）</w:t>
            </w:r>
          </w:p>
        </w:tc>
        <w:tc>
          <w:tcPr>
            <w:tcW w:w="5905" w:type="dxa"/>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开展了先进质量管理模式推广、品牌管理标准宣贯、质量诊断服务等工作</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依托质量技术基础公共服务平台，提供计量、测试、认证等服务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8773" w:type="dxa"/>
        <w:jc w:val="center"/>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集群近三年研发经费增速（%）</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4"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60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3"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创新平台建设情况</w:t>
            </w: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3"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56"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集群内研发人员占从业人员比例（%）</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集群有效发明专利年均增速（%）</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集群每万人有效发明专利拥有量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协同创新总体情况</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2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w:t>
            </w:r>
            <w:r>
              <w:rPr>
                <w:rFonts w:hint="eastAsia" w:ascii="宋体" w:hAnsi="宋体" w:eastAsia="宋体" w:cs="宋体"/>
                <w:sz w:val="24"/>
                <w:szCs w:val="24"/>
                <w:lang w:val="en-US" w:eastAsia="zh-CN"/>
              </w:rPr>
              <w:t>已开展</w:t>
            </w:r>
            <w:r>
              <w:rPr>
                <w:rFonts w:hint="eastAsia" w:ascii="宋体" w:hAnsi="宋体" w:eastAsia="宋体" w:cs="宋体"/>
                <w:sz w:val="24"/>
                <w:szCs w:val="24"/>
                <w:lang w:eastAsia="zh-CN"/>
              </w:rPr>
              <w:t>的协同创新</w:t>
            </w:r>
            <w:r>
              <w:rPr>
                <w:rFonts w:hint="eastAsia" w:ascii="宋体" w:hAnsi="宋体" w:eastAsia="宋体" w:cs="宋体"/>
                <w:sz w:val="24"/>
                <w:szCs w:val="24"/>
                <w:lang w:val="en-US" w:eastAsia="zh-CN"/>
              </w:rPr>
              <w:t>工作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highlight w:val="none"/>
                <w:lang w:val="en-US" w:eastAsia="zh-CN" w:bidi="ar-SA"/>
              </w:rPr>
            </w:pP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绘制了集群主导产业技术路线图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形成了集群技术难点清单或创新项目库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建立了“揭榜挂帅”、“赛马”或众创众包等激励机制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联合集群上下游企业，组建了创新联合体，并开展了产业链联合攻关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集群引入了高等院校、科研院所开展核心和关键共性技术产学研协同创新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7"/>
        <w:tblW w:w="8664" w:type="dxa"/>
        <w:jc w:val="center"/>
        <w:tblInd w:w="-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1976"/>
        <w:gridCol w:w="1976"/>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2019年</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2020年</w:t>
            </w: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3"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0"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3"/>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8718" w:type="dxa"/>
        <w:jc w:val="center"/>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8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5"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65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开展碳达峰碳中和相关宣传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监测等</w:t>
            </w:r>
            <w:r>
              <w:rPr>
                <w:rFonts w:hint="eastAsia" w:ascii="宋体" w:hAnsi="宋体" w:eastAsia="宋体" w:cs="宋体"/>
                <w:sz w:val="24"/>
                <w:szCs w:val="24"/>
              </w:rPr>
              <w:t>工作</w:t>
            </w:r>
            <w:r>
              <w:rPr>
                <w:rFonts w:hint="eastAsia" w:ascii="宋体" w:hAnsi="宋体" w:eastAsia="宋体" w:cs="宋体"/>
                <w:sz w:val="24"/>
                <w:szCs w:val="24"/>
                <w:lang w:val="en-US" w:eastAsia="zh-CN"/>
              </w:rPr>
              <w:t>情况</w:t>
            </w:r>
            <w:r>
              <w:rPr>
                <w:rFonts w:hint="eastAsia" w:ascii="宋体" w:hAnsi="宋体" w:eastAsia="宋体" w:cs="宋体"/>
                <w:sz w:val="24"/>
                <w:szCs w:val="24"/>
                <w:lang w:eastAsia="zh-CN"/>
              </w:rPr>
              <w:t>（200字以内）</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6"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5"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529"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能源和资源综合利用工作情况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198"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集群已开展的能源和资源综合利用工作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余热余压集中回收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水资源梯级循环利用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工业废弃物分类分级利用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27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绿色</w:t>
            </w:r>
            <w:r>
              <w:rPr>
                <w:rFonts w:hint="eastAsia" w:ascii="宋体" w:hAnsi="宋体" w:eastAsia="宋体" w:cs="宋体"/>
                <w:sz w:val="24"/>
                <w:szCs w:val="24"/>
                <w:highlight w:val="none"/>
                <w:lang w:val="en-US" w:eastAsia="zh-CN"/>
              </w:rPr>
              <w:t>低碳公共服务</w:t>
            </w:r>
            <w:r>
              <w:rPr>
                <w:rFonts w:hint="eastAsia" w:ascii="宋体" w:hAnsi="宋体" w:eastAsia="宋体" w:cs="宋体"/>
                <w:sz w:val="24"/>
                <w:szCs w:val="24"/>
                <w:highlight w:val="none"/>
                <w:lang w:eastAsia="zh-CN"/>
              </w:rPr>
              <w:t>总体情况</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（200字以内）</w:t>
            </w:r>
          </w:p>
        </w:tc>
        <w:tc>
          <w:tcPr>
            <w:tcW w:w="5293" w:type="dxa"/>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077"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集群已具备绿色低碳公共服务能力</w:t>
            </w:r>
          </w:p>
        </w:tc>
        <w:tc>
          <w:tcPr>
            <w:tcW w:w="5293" w:type="dxa"/>
            <w:gridSpan w:val="2"/>
            <w:tcBorders>
              <w:tl2br w:val="nil"/>
              <w:tr2bl w:val="nil"/>
            </w:tcBorders>
            <w:noWrap w:val="0"/>
            <w:tcMar>
              <w:top w:w="15" w:type="dxa"/>
              <w:left w:w="15" w:type="dxa"/>
              <w:right w:w="15" w:type="dxa"/>
            </w:tcMar>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□绿色制造系统解决方案</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□节能诊断与服务</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□清洁生产水平评价</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□节能系统建设运营</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□碳排放、碳足迹核算</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（注：勾选需提供佐证材料）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8755" w:type="dxa"/>
        <w:jc w:val="center"/>
        <w:tblInd w:w="1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1378"/>
        <w:gridCol w:w="3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gridSpan w:val="2"/>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近三年集群主导产品出口贸易额增长率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2019年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sz w:val="24"/>
                <w:szCs w:val="24"/>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highlight w:val="none"/>
                <w:lang w:val="en-US" w:eastAsia="zh-CN"/>
              </w:rPr>
              <w:t>近三年</w:t>
            </w:r>
            <w:r>
              <w:rPr>
                <w:rFonts w:hint="eastAsia" w:ascii="宋体" w:hAnsi="宋体" w:eastAsia="宋体" w:cs="宋体"/>
                <w:b w:val="0"/>
                <w:sz w:val="24"/>
                <w:szCs w:val="24"/>
                <w:lang w:val="en-US" w:eastAsia="zh-CN"/>
              </w:rPr>
              <w:t>集群外商直接投资额增长率</w:t>
            </w:r>
            <w:r>
              <w:rPr>
                <w:rFonts w:hint="eastAsia" w:ascii="宋体" w:hAnsi="宋体" w:cs="宋体"/>
                <w:b w:val="0"/>
                <w:sz w:val="24"/>
                <w:szCs w:val="24"/>
                <w:lang w:val="en-US" w:eastAsia="zh-CN"/>
              </w:rPr>
              <w:t>（%）</w:t>
            </w:r>
          </w:p>
        </w:tc>
        <w:tc>
          <w:tcPr>
            <w:tcW w:w="1378"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sz w:val="24"/>
                <w:szCs w:val="24"/>
                <w:lang w:val="en-US" w:eastAsia="zh-CN"/>
              </w:rPr>
              <w:t>2019年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8815" w:type="dxa"/>
        <w:jc w:val="center"/>
        <w:tblInd w:w="1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10" w:hRule="atLeast"/>
          <w:jc w:val="center"/>
        </w:trPr>
        <w:tc>
          <w:tcPr>
            <w:tcW w:w="3426"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治理和服务水平情况</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31"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集群治理情况</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集群开展的治理工作：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7"/>
        <w:tblW w:w="9005" w:type="dxa"/>
        <w:jc w:val="center"/>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包括总体情况、主导产业、产业集群相关政策制定与实施情况、优质主体培育、品牌打造、产业链供应链建设等方面近三年来发展情况、在行业中所处的地位等。</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4"/>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2021年基准值</w:t>
                  </w: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2024年目标值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集群产值年均增速</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基准值须符合中小企业特色产业集群认定标准，2024年目标值须符合以下要求：</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产值年均增速不低于10%</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工业互联网普及率达到45%左右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二氧化碳排放量降低达到18%左右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eastAsia="宋体" w:cs="宋体"/>
                <w:i w:val="0"/>
                <w:iCs w:val="0"/>
                <w:color w:val="auto"/>
                <w:sz w:val="21"/>
                <w:szCs w:val="21"/>
                <w:highlight w:val="none"/>
                <w:vertAlign w:val="baseline"/>
                <w:lang w:val="en-US" w:eastAsia="zh-CN"/>
              </w:rPr>
              <w:t>达到</w:t>
            </w:r>
            <w:r>
              <w:rPr>
                <w:rFonts w:hint="eastAsia" w:ascii="宋体" w:hAnsi="宋体" w:eastAsia="宋体" w:cs="宋体"/>
                <w:i w:val="0"/>
                <w:iCs w:val="0"/>
                <w:color w:val="auto"/>
                <w:sz w:val="21"/>
                <w:szCs w:val="21"/>
                <w:highlight w:val="none"/>
                <w:lang w:val="en-US" w:eastAsia="zh-CN"/>
              </w:rPr>
              <w:t>13.5%左右）</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（1）2022年度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（2）2023年度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（3）2024年度</w:t>
            </w:r>
          </w:p>
          <w:p>
            <w:pPr>
              <w:pStyle w:val="4"/>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9062" w:type="dxa"/>
        <w:jc w:val="center"/>
        <w:tblInd w:w="8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负相应法律责任，并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color w:val="000000"/>
                <w:kern w:val="0"/>
                <w:sz w:val="24"/>
                <w:szCs w:val="24"/>
                <w:highlight w:val="none"/>
                <w:lang w:val="en-US" w:eastAsia="zh-CN" w:bidi="ar"/>
              </w:rPr>
              <w:t xml:space="preserve">单位负责人（签字）：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县（市、区）中小企业主管部门（公章）：</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010"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省级中小企业主管部门推荐意见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footerReference r:id="rId4" w:type="default"/>
      <w:pgSz w:w="11906" w:h="16838"/>
      <w:pgMar w:top="1440" w:right="1800" w:bottom="1440" w:left="1800" w:header="851" w:footer="992" w:gutter="0"/>
      <w:pgNumType w:fmt="decimal" w:start="1"/>
      <w:cols w:space="720" w:num="1"/>
      <w:formProt w:val="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835FC6C"/>
    <w:multiLevelType w:val="singleLevel"/>
    <w:tmpl w:val="0835FC6C"/>
    <w:lvl w:ilvl="0" w:tentative="0">
      <w:start w:val="1"/>
      <w:numFmt w:val="lowerLetter"/>
      <w:lvlText w:val="%1."/>
      <w:lvlJc w:val="left"/>
      <w:pPr>
        <w:ind w:left="425" w:hanging="425"/>
      </w:pPr>
      <w:rPr>
        <w:rFonts w:hint="default"/>
      </w:rPr>
    </w:lvl>
  </w:abstractNum>
  <w:abstractNum w:abstractNumId="3">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A091F"/>
    <w:rsid w:val="1ACA091F"/>
    <w:rsid w:val="1B3A7EBF"/>
    <w:rsid w:val="1F669F3E"/>
    <w:rsid w:val="25040CF0"/>
    <w:rsid w:val="3AAE0558"/>
    <w:rsid w:val="3DCA1D3E"/>
    <w:rsid w:val="3F5DA339"/>
    <w:rsid w:val="3F7F9301"/>
    <w:rsid w:val="3FAB93F7"/>
    <w:rsid w:val="3FEF3FBB"/>
    <w:rsid w:val="4E760A1E"/>
    <w:rsid w:val="6CBF6166"/>
    <w:rsid w:val="7770209D"/>
    <w:rsid w:val="79FBD338"/>
    <w:rsid w:val="7BBEF9F0"/>
    <w:rsid w:val="7D7F0DCF"/>
    <w:rsid w:val="7F7A92F1"/>
    <w:rsid w:val="7FCDDA09"/>
    <w:rsid w:val="9EFFA802"/>
    <w:rsid w:val="F3FF5C7E"/>
    <w:rsid w:val="F7DD7543"/>
    <w:rsid w:val="FFC5B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4027</Words>
  <Characters>4182</Characters>
  <Lines>0</Lines>
  <Paragraphs>0</Paragraphs>
  <TotalTime>4.33333333333333</TotalTime>
  <ScaleCrop>false</ScaleCrop>
  <LinksUpToDate>false</LinksUpToDate>
  <CharactersWithSpaces>4534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2022-09-16T03:42:00Z</dcterms:created>
  <dc:creator>刘哲 George</dc:creator>
  <cp:lastModifiedBy>Administrator</cp:lastModifiedBy>
  <dcterms:modified xsi:type="dcterms:W3CDTF">2022-09-23T01:50:09Z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